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27C186" w14:textId="32EEE037" w:rsidR="000E0ACA" w:rsidRPr="000E0ACA" w:rsidRDefault="000E0ACA" w:rsidP="000E0ACA">
      <w:pPr>
        <w:widowControl w:val="0"/>
        <w:tabs>
          <w:tab w:val="left" w:pos="1701"/>
          <w:tab w:val="right" w:pos="9923"/>
        </w:tabs>
        <w:overflowPunct/>
        <w:autoSpaceDE/>
        <w:autoSpaceDN/>
        <w:adjustRightInd/>
        <w:spacing w:before="120" w:after="0"/>
        <w:jc w:val="left"/>
        <w:textAlignment w:val="auto"/>
        <w:rPr>
          <w:rFonts w:ascii="Arial" w:eastAsia="MS Mincho" w:hAnsi="Arial"/>
          <w:b/>
          <w:sz w:val="24"/>
          <w:szCs w:val="24"/>
          <w:lang w:val="de-DE" w:eastAsia="x-none"/>
        </w:rPr>
      </w:pPr>
      <w:r w:rsidRPr="000E0ACA">
        <w:rPr>
          <w:rFonts w:ascii="Arial" w:eastAsia="MS Mincho" w:hAnsi="Arial"/>
          <w:b/>
          <w:sz w:val="24"/>
          <w:szCs w:val="24"/>
          <w:lang w:val="de-DE" w:eastAsia="x-none"/>
        </w:rPr>
        <w:t>3GPP TSG-RAN WG2 Meeting #123</w:t>
      </w:r>
      <w:r w:rsidRPr="000E0ACA">
        <w:rPr>
          <w:rFonts w:ascii="Arial" w:eastAsia="MS Mincho" w:hAnsi="Arial"/>
          <w:b/>
          <w:sz w:val="24"/>
          <w:szCs w:val="24"/>
          <w:lang w:val="de-DE" w:eastAsia="x-none"/>
        </w:rPr>
        <w:tab/>
        <w:t>R2-2307105</w:t>
      </w:r>
    </w:p>
    <w:p w14:paraId="6037F4F7" w14:textId="77777777" w:rsidR="000E0ACA" w:rsidRPr="000E0ACA" w:rsidRDefault="000E0ACA" w:rsidP="000E0ACA">
      <w:pPr>
        <w:widowControl w:val="0"/>
        <w:tabs>
          <w:tab w:val="left" w:pos="1701"/>
          <w:tab w:val="right" w:pos="9923"/>
        </w:tabs>
        <w:overflowPunct/>
        <w:autoSpaceDE/>
        <w:autoSpaceDN/>
        <w:adjustRightInd/>
        <w:spacing w:before="120" w:after="0"/>
        <w:jc w:val="left"/>
        <w:textAlignment w:val="auto"/>
        <w:rPr>
          <w:rFonts w:ascii="Arial" w:eastAsia="MS Mincho" w:hAnsi="Arial"/>
          <w:b/>
          <w:sz w:val="24"/>
          <w:szCs w:val="24"/>
          <w:lang w:val="de-DE" w:eastAsia="x-none"/>
        </w:rPr>
      </w:pPr>
      <w:r w:rsidRPr="000E0ACA">
        <w:rPr>
          <w:rFonts w:ascii="Arial" w:eastAsia="MS Mincho" w:hAnsi="Arial"/>
          <w:b/>
          <w:sz w:val="24"/>
          <w:szCs w:val="24"/>
          <w:lang w:val="de-DE" w:eastAsia="x-none"/>
        </w:rPr>
        <w:t>Toulouse, France, August 21-25, 2023</w:t>
      </w:r>
    </w:p>
    <w:p w14:paraId="06537599" w14:textId="77777777" w:rsidR="005F0FEF" w:rsidRDefault="005F0FEF">
      <w:pPr>
        <w:tabs>
          <w:tab w:val="left" w:pos="1985"/>
          <w:tab w:val="left" w:pos="8931"/>
        </w:tabs>
        <w:spacing w:after="60" w:line="288" w:lineRule="auto"/>
        <w:rPr>
          <w:rFonts w:eastAsia="等线"/>
          <w:b/>
          <w:noProof/>
          <w:sz w:val="22"/>
          <w:szCs w:val="28"/>
          <w:lang w:val="en-US" w:eastAsia="en-US"/>
        </w:rPr>
      </w:pPr>
    </w:p>
    <w:p w14:paraId="31D02ACE" w14:textId="77777777" w:rsidR="000E0ACA" w:rsidRPr="00434371" w:rsidRDefault="000E0ACA" w:rsidP="000E0ACA">
      <w:pPr>
        <w:tabs>
          <w:tab w:val="left" w:pos="1985"/>
        </w:tabs>
        <w:rPr>
          <w:rFonts w:ascii="Arial" w:eastAsia="MS Mincho" w:hAnsi="Arial" w:cs="Arial"/>
          <w:b/>
          <w:bCs/>
          <w:sz w:val="24"/>
        </w:rPr>
      </w:pPr>
      <w:r w:rsidRPr="00434371">
        <w:rPr>
          <w:rFonts w:ascii="Arial" w:eastAsia="MS Mincho" w:hAnsi="Arial" w:cs="Arial"/>
          <w:b/>
          <w:bCs/>
          <w:sz w:val="24"/>
        </w:rPr>
        <w:t>Agenda item:</w:t>
      </w:r>
      <w:r w:rsidRPr="00434371">
        <w:rPr>
          <w:rFonts w:ascii="Arial" w:eastAsia="MS Mincho" w:hAnsi="Arial" w:cs="Arial"/>
          <w:b/>
          <w:bCs/>
          <w:sz w:val="24"/>
        </w:rPr>
        <w:tab/>
      </w:r>
      <w:r w:rsidRPr="007549F8">
        <w:rPr>
          <w:rFonts w:ascii="Arial" w:eastAsia="MS Mincho" w:hAnsi="Arial" w:cs="Arial"/>
          <w:b/>
          <w:bCs/>
          <w:sz w:val="24"/>
        </w:rPr>
        <w:t>7</w:t>
      </w:r>
      <w:r>
        <w:rPr>
          <w:rFonts w:ascii="Arial" w:eastAsia="MS Mincho" w:hAnsi="Arial" w:cs="Arial"/>
          <w:b/>
          <w:bCs/>
          <w:sz w:val="24"/>
        </w:rPr>
        <w:t>.6.2.1</w:t>
      </w:r>
    </w:p>
    <w:p w14:paraId="1A070072" w14:textId="77777777" w:rsidR="000E0ACA" w:rsidRPr="007549F8" w:rsidRDefault="000E0ACA" w:rsidP="007549F8">
      <w:pPr>
        <w:tabs>
          <w:tab w:val="left" w:pos="1985"/>
        </w:tabs>
        <w:rPr>
          <w:rFonts w:ascii="Arial" w:eastAsia="MS Mincho" w:hAnsi="Arial" w:cs="Arial"/>
          <w:b/>
          <w:bCs/>
          <w:sz w:val="24"/>
        </w:rPr>
      </w:pPr>
      <w:r w:rsidRPr="007549F8">
        <w:rPr>
          <w:rFonts w:ascii="Arial" w:eastAsia="MS Mincho" w:hAnsi="Arial" w:cs="Arial"/>
          <w:b/>
          <w:bCs/>
          <w:sz w:val="24"/>
        </w:rPr>
        <w:t>Source:</w:t>
      </w:r>
      <w:r w:rsidRPr="007549F8">
        <w:rPr>
          <w:rFonts w:ascii="Arial" w:eastAsia="MS Mincho" w:hAnsi="Arial" w:cs="Arial"/>
          <w:b/>
          <w:bCs/>
          <w:sz w:val="24"/>
        </w:rPr>
        <w:tab/>
        <w:t>vivo</w:t>
      </w:r>
    </w:p>
    <w:p w14:paraId="19A8E690" w14:textId="3FB7BE38" w:rsidR="000E0ACA" w:rsidRPr="007549F8" w:rsidRDefault="000E0ACA" w:rsidP="007549F8">
      <w:pPr>
        <w:tabs>
          <w:tab w:val="left" w:pos="1985"/>
        </w:tabs>
        <w:rPr>
          <w:rFonts w:ascii="Arial" w:eastAsia="MS Mincho" w:hAnsi="Arial" w:cs="Arial"/>
          <w:b/>
          <w:bCs/>
          <w:sz w:val="24"/>
        </w:rPr>
      </w:pPr>
      <w:r w:rsidRPr="007549F8">
        <w:rPr>
          <w:rFonts w:ascii="Arial" w:eastAsia="MS Mincho" w:hAnsi="Arial" w:cs="Arial"/>
          <w:b/>
          <w:bCs/>
          <w:sz w:val="24"/>
        </w:rPr>
        <w:t>Title:</w:t>
      </w:r>
      <w:r w:rsidRPr="007549F8">
        <w:rPr>
          <w:rFonts w:ascii="Arial" w:eastAsia="MS Mincho" w:hAnsi="Arial" w:cs="Arial"/>
          <w:b/>
          <w:bCs/>
          <w:sz w:val="24"/>
        </w:rPr>
        <w:tab/>
        <w:t xml:space="preserve">Discussion on HARQ </w:t>
      </w:r>
      <w:r>
        <w:rPr>
          <w:rFonts w:ascii="Arial" w:eastAsia="MS Mincho" w:hAnsi="Arial" w:cs="Arial"/>
          <w:b/>
          <w:bCs/>
          <w:sz w:val="24"/>
        </w:rPr>
        <w:t>E</w:t>
      </w:r>
      <w:r w:rsidRPr="007549F8">
        <w:rPr>
          <w:rFonts w:ascii="Arial" w:eastAsia="MS Mincho" w:hAnsi="Arial" w:cs="Arial"/>
          <w:b/>
          <w:bCs/>
          <w:sz w:val="24"/>
        </w:rPr>
        <w:t>nhancement for IOT NTN</w:t>
      </w:r>
    </w:p>
    <w:p w14:paraId="3061C505" w14:textId="163B3417" w:rsidR="000E0ACA" w:rsidRDefault="000E0ACA" w:rsidP="000E0ACA">
      <w:pPr>
        <w:tabs>
          <w:tab w:val="left" w:pos="1985"/>
        </w:tabs>
        <w:rPr>
          <w:rFonts w:ascii="Arial" w:eastAsia="MS Mincho" w:hAnsi="Arial" w:cs="Arial"/>
          <w:b/>
          <w:bCs/>
          <w:sz w:val="24"/>
        </w:rPr>
      </w:pPr>
      <w:r w:rsidRPr="007549F8">
        <w:rPr>
          <w:rFonts w:ascii="Arial" w:eastAsia="MS Mincho" w:hAnsi="Arial" w:cs="Arial"/>
          <w:b/>
          <w:bCs/>
          <w:sz w:val="24"/>
        </w:rPr>
        <w:t>Document for:</w:t>
      </w:r>
      <w:r w:rsidRPr="007549F8">
        <w:rPr>
          <w:rFonts w:ascii="Arial" w:eastAsia="MS Mincho" w:hAnsi="Arial" w:cs="Arial"/>
          <w:b/>
          <w:bCs/>
          <w:sz w:val="24"/>
        </w:rPr>
        <w:tab/>
        <w:t>Discussion and Decision</w:t>
      </w:r>
    </w:p>
    <w:p w14:paraId="73AB4AD4" w14:textId="77777777" w:rsidR="005F0FEF" w:rsidRDefault="000733F1">
      <w:pPr>
        <w:pStyle w:val="1"/>
        <w:tabs>
          <w:tab w:val="clear" w:pos="2559"/>
          <w:tab w:val="num" w:pos="284"/>
        </w:tabs>
        <w:ind w:hanging="2559"/>
        <w:rPr>
          <w:rFonts w:ascii="Times New Roman" w:hAnsi="Times New Roman" w:cs="Times New Roman"/>
        </w:rPr>
      </w:pPr>
      <w:r>
        <w:rPr>
          <w:rFonts w:ascii="Times New Roman" w:hAnsi="Times New Roman" w:cs="Times New Roman"/>
        </w:rPr>
        <w:t>Introduction</w:t>
      </w:r>
      <w:bookmarkStart w:id="0" w:name="_Ref178064866"/>
    </w:p>
    <w:p w14:paraId="44FE90F7" w14:textId="0D0FBE10" w:rsidR="00283838" w:rsidRDefault="00283838" w:rsidP="000E0ACA">
      <w:pPr>
        <w:rPr>
          <w:rFonts w:eastAsia="Malgun Gothic"/>
          <w:lang w:eastAsia="ko-KR"/>
        </w:rPr>
      </w:pPr>
      <w:r w:rsidRPr="00283838">
        <w:rPr>
          <w:rFonts w:eastAsia="Malgun Gothic"/>
          <w:lang w:eastAsia="ko-KR"/>
        </w:rPr>
        <w:t>In the past meetings, RAN2 has discussed the HARQ enhancement for R18 IOT NTN and achieved lots of agreement</w:t>
      </w:r>
      <w:r w:rsidR="00FB006C" w:rsidRPr="004B3478">
        <w:rPr>
          <w:rFonts w:eastAsia="Malgun Gothic" w:hint="eastAsia"/>
          <w:lang w:eastAsia="ko-KR"/>
        </w:rPr>
        <w:t>s</w:t>
      </w:r>
      <w:r w:rsidRPr="00283838">
        <w:rPr>
          <w:rFonts w:eastAsia="Malgun Gothic"/>
          <w:lang w:eastAsia="ko-KR"/>
        </w:rPr>
        <w:t>. In this contribution, we will continue to discuss the remaining issue for this topic.</w:t>
      </w:r>
    </w:p>
    <w:p w14:paraId="2FD2BE0F" w14:textId="5E84BCCA" w:rsidR="004E3646" w:rsidRDefault="000733F1" w:rsidP="00575490">
      <w:pPr>
        <w:pStyle w:val="1"/>
        <w:tabs>
          <w:tab w:val="clear" w:pos="2559"/>
          <w:tab w:val="num" w:pos="284"/>
        </w:tabs>
        <w:ind w:hanging="2559"/>
        <w:rPr>
          <w:rFonts w:ascii="Times New Roman" w:hAnsi="Times New Roman" w:cs="Times New Roman"/>
        </w:rPr>
      </w:pPr>
      <w:r>
        <w:rPr>
          <w:rFonts w:ascii="Times New Roman" w:hAnsi="Times New Roman" w:cs="Times New Roman"/>
        </w:rPr>
        <w:t>Discussion</w:t>
      </w:r>
      <w:bookmarkStart w:id="1" w:name="_Toc462951621"/>
      <w:bookmarkStart w:id="2" w:name="_Toc462951630"/>
      <w:bookmarkStart w:id="3" w:name="_Toc465023135"/>
      <w:bookmarkStart w:id="4" w:name="_Toc465023136"/>
      <w:bookmarkStart w:id="5" w:name="_Toc465346829"/>
      <w:bookmarkEnd w:id="0"/>
      <w:bookmarkEnd w:id="1"/>
      <w:bookmarkEnd w:id="2"/>
      <w:bookmarkEnd w:id="3"/>
      <w:bookmarkEnd w:id="4"/>
      <w:bookmarkEnd w:id="5"/>
    </w:p>
    <w:p w14:paraId="5F44904E" w14:textId="7A986A0B" w:rsidR="009A7A35" w:rsidRPr="009A7A35" w:rsidRDefault="00A63393" w:rsidP="009A7A35">
      <w:pPr>
        <w:rPr>
          <w:rFonts w:eastAsia="等线"/>
        </w:rPr>
      </w:pPr>
      <w:r>
        <w:rPr>
          <w:rFonts w:eastAsia="等线"/>
        </w:rPr>
        <w:t xml:space="preserve">In the </w:t>
      </w:r>
      <w:r w:rsidR="009A7A35">
        <w:rPr>
          <w:rFonts w:eastAsia="等线"/>
        </w:rPr>
        <w:t>RAN2#121bis meeting</w:t>
      </w:r>
      <w:r>
        <w:rPr>
          <w:rFonts w:eastAsia="等线"/>
        </w:rPr>
        <w:t>, there was an FFS left for further discussion as below.</w:t>
      </w:r>
      <w:bookmarkStart w:id="6" w:name="_Hlk142337016"/>
    </w:p>
    <w:p w14:paraId="40EA96CA" w14:textId="5D17278F" w:rsidR="00A63393" w:rsidRPr="007549F8" w:rsidRDefault="00A63393" w:rsidP="00A63393">
      <w:pPr>
        <w:pStyle w:val="Doc-text2"/>
        <w:numPr>
          <w:ilvl w:val="0"/>
          <w:numId w:val="38"/>
        </w:numPr>
        <w:pBdr>
          <w:top w:val="single" w:sz="4" w:space="1" w:color="auto"/>
          <w:left w:val="single" w:sz="4" w:space="4" w:color="auto"/>
          <w:bottom w:val="single" w:sz="4" w:space="1" w:color="auto"/>
          <w:right w:val="single" w:sz="4" w:space="0" w:color="auto"/>
        </w:pBdr>
        <w:ind w:left="1049" w:rightChars="100" w:right="200" w:hanging="357"/>
        <w:rPr>
          <w:rFonts w:ascii="Arial" w:hAnsi="Arial" w:cs="Arial"/>
        </w:rPr>
      </w:pPr>
      <w:r w:rsidRPr="007549F8">
        <w:rPr>
          <w:rFonts w:ascii="Arial" w:hAnsi="Arial" w:cs="Arial"/>
        </w:rPr>
        <w:t xml:space="preserve">RAN2 further discuss whether UL transmission using PUR can be configured with HARQ mode B. </w:t>
      </w:r>
      <w:bookmarkEnd w:id="6"/>
    </w:p>
    <w:p w14:paraId="7840DA10" w14:textId="774567EC" w:rsidR="00F700FE" w:rsidRDefault="00F700FE" w:rsidP="007549F8">
      <w:pPr>
        <w:spacing w:before="240"/>
        <w:rPr>
          <w:rFonts w:eastAsia="宋体"/>
        </w:rPr>
      </w:pPr>
      <w:r>
        <w:rPr>
          <w:rFonts w:eastAsia="宋体"/>
        </w:rPr>
        <w:t>In Rel-17 NR NTN, tw</w:t>
      </w:r>
      <w:r>
        <w:rPr>
          <w:rFonts w:eastAsia="宋体" w:hint="eastAsia"/>
        </w:rPr>
        <w:t>o</w:t>
      </w:r>
      <w:r>
        <w:rPr>
          <w:rFonts w:eastAsia="宋体"/>
        </w:rPr>
        <w:t xml:space="preserve"> UL HARQ Modes, </w:t>
      </w:r>
      <w:proofErr w:type="gramStart"/>
      <w:r>
        <w:rPr>
          <w:rFonts w:eastAsia="宋体"/>
        </w:rPr>
        <w:t>i.e.</w:t>
      </w:r>
      <w:proofErr w:type="gramEnd"/>
      <w:r>
        <w:rPr>
          <w:rFonts w:eastAsia="宋体"/>
        </w:rPr>
        <w:t xml:space="preserve"> HARQ Mode-A and HARQ Mode-B, </w:t>
      </w:r>
      <w:r w:rsidR="009837DC">
        <w:rPr>
          <w:rFonts w:eastAsia="宋体"/>
        </w:rPr>
        <w:t>w</w:t>
      </w:r>
      <w:r w:rsidR="00E54D6C">
        <w:rPr>
          <w:rFonts w:eastAsia="宋体"/>
        </w:rPr>
        <w:t>ere</w:t>
      </w:r>
      <w:r w:rsidR="009837DC">
        <w:rPr>
          <w:rFonts w:eastAsia="宋体"/>
        </w:rPr>
        <w:t xml:space="preserve"> introduced to </w:t>
      </w:r>
      <w:r w:rsidR="00A13C0A">
        <w:rPr>
          <w:rFonts w:eastAsia="宋体"/>
        </w:rPr>
        <w:t>handle</w:t>
      </w:r>
      <w:r w:rsidR="009837DC">
        <w:rPr>
          <w:rFonts w:eastAsia="宋体"/>
        </w:rPr>
        <w:t xml:space="preserve"> the “HARQ process stalling” issue in the NTN environment</w:t>
      </w:r>
      <w:bookmarkStart w:id="7" w:name="OLE_LINK55"/>
      <w:bookmarkStart w:id="8" w:name="OLE_LINK56"/>
      <w:r w:rsidR="00A13C0A">
        <w:rPr>
          <w:rFonts w:eastAsia="宋体"/>
        </w:rPr>
        <w:t xml:space="preserve"> </w:t>
      </w:r>
      <w:r w:rsidR="00326514">
        <w:rPr>
          <w:rFonts w:eastAsia="宋体"/>
        </w:rPr>
        <w:t>caused by</w:t>
      </w:r>
      <w:r w:rsidR="00A13C0A">
        <w:rPr>
          <w:rFonts w:eastAsia="宋体"/>
        </w:rPr>
        <w:t xml:space="preserve"> the extremely large propagation delay (i.e., up to 540ms)</w:t>
      </w:r>
      <w:r w:rsidR="004F1AF6">
        <w:rPr>
          <w:rFonts w:eastAsia="宋体"/>
        </w:rPr>
        <w:t>. This mechanism</w:t>
      </w:r>
      <w:r>
        <w:rPr>
          <w:rFonts w:eastAsia="宋体"/>
        </w:rPr>
        <w:t xml:space="preserve"> w</w:t>
      </w:r>
      <w:r w:rsidR="001151AA">
        <w:rPr>
          <w:rFonts w:eastAsia="宋体"/>
        </w:rPr>
        <w:t>as</w:t>
      </w:r>
      <w:r>
        <w:rPr>
          <w:rFonts w:eastAsia="宋体"/>
        </w:rPr>
        <w:t xml:space="preserve"> introduced to support different HARQ strategies for UL scheduling and impacted UE </w:t>
      </w:r>
      <w:r w:rsidR="00B34F0A">
        <w:rPr>
          <w:rFonts w:eastAsia="宋体"/>
        </w:rPr>
        <w:t>behaviors</w:t>
      </w:r>
      <w:r>
        <w:rPr>
          <w:rFonts w:eastAsia="宋体"/>
        </w:rPr>
        <w:t xml:space="preserve"> on how to receive the UL scheduling w.r.t to DRX operations</w:t>
      </w:r>
      <w:bookmarkEnd w:id="7"/>
      <w:bookmarkEnd w:id="8"/>
      <w:r>
        <w:rPr>
          <w:rFonts w:eastAsia="宋体"/>
        </w:rPr>
        <w:t>.</w:t>
      </w:r>
      <w:r w:rsidR="00BC7E5B">
        <w:rPr>
          <w:rFonts w:eastAsia="宋体"/>
        </w:rPr>
        <w:t xml:space="preserve"> </w:t>
      </w:r>
      <w:r w:rsidR="00BC7684">
        <w:rPr>
          <w:rFonts w:eastAsia="宋体"/>
        </w:rPr>
        <w:t xml:space="preserve">Obviously, HARQ mode A and </w:t>
      </w:r>
      <w:r w:rsidR="004C2520">
        <w:rPr>
          <w:rFonts w:eastAsia="宋体"/>
        </w:rPr>
        <w:t xml:space="preserve">HARQ </w:t>
      </w:r>
      <w:r w:rsidR="00BC7684">
        <w:rPr>
          <w:rFonts w:eastAsia="宋体"/>
        </w:rPr>
        <w:t>mode B a</w:t>
      </w:r>
      <w:r w:rsidR="00E54D6C">
        <w:rPr>
          <w:rFonts w:eastAsia="宋体"/>
        </w:rPr>
        <w:t>pply</w:t>
      </w:r>
      <w:r w:rsidR="00BC7684">
        <w:rPr>
          <w:rFonts w:eastAsia="宋体"/>
        </w:rPr>
        <w:t xml:space="preserve"> to </w:t>
      </w:r>
      <w:r w:rsidR="00E54D6C">
        <w:rPr>
          <w:rFonts w:eastAsia="宋体"/>
        </w:rPr>
        <w:t xml:space="preserve">the </w:t>
      </w:r>
      <w:r w:rsidR="00BC7684">
        <w:rPr>
          <w:rFonts w:eastAsia="宋体"/>
        </w:rPr>
        <w:t xml:space="preserve">connected state. However, </w:t>
      </w:r>
      <w:r w:rsidR="0032704E">
        <w:rPr>
          <w:rFonts w:eastAsia="宋体"/>
        </w:rPr>
        <w:t>transmission using PUR</w:t>
      </w:r>
      <w:r w:rsidR="00BC7684">
        <w:rPr>
          <w:rFonts w:eastAsia="宋体"/>
        </w:rPr>
        <w:t xml:space="preserve"> </w:t>
      </w:r>
      <w:r w:rsidR="00BC7684" w:rsidRPr="00357DF0">
        <w:t>allows one uplink transmission from RRC_IDLE using a pre</w:t>
      </w:r>
      <w:r w:rsidR="00E54D6C">
        <w:t>-</w:t>
      </w:r>
      <w:r w:rsidR="00BC7684" w:rsidRPr="00357DF0">
        <w:t>configured uplink resource without performing the</w:t>
      </w:r>
      <w:r w:rsidR="00EE4399">
        <w:t xml:space="preserve"> </w:t>
      </w:r>
      <w:proofErr w:type="gramStart"/>
      <w:r w:rsidR="00BC7684" w:rsidRPr="00357DF0">
        <w:t>random</w:t>
      </w:r>
      <w:r w:rsidR="00EE4399">
        <w:t xml:space="preserve"> </w:t>
      </w:r>
      <w:r w:rsidR="00BC7684" w:rsidRPr="00357DF0">
        <w:t>access</w:t>
      </w:r>
      <w:proofErr w:type="gramEnd"/>
      <w:r w:rsidR="00BC7684" w:rsidRPr="00357DF0">
        <w:t xml:space="preserve"> procedure</w:t>
      </w:r>
      <w:r w:rsidR="0032704E">
        <w:t xml:space="preserve">, which </w:t>
      </w:r>
      <w:r w:rsidR="00E54D6C">
        <w:t>applies</w:t>
      </w:r>
      <w:r w:rsidR="0032704E">
        <w:t xml:space="preserve"> to </w:t>
      </w:r>
      <w:r w:rsidR="00E54D6C">
        <w:t xml:space="preserve">the </w:t>
      </w:r>
      <w:r w:rsidR="0032704E">
        <w:t xml:space="preserve">idle state. </w:t>
      </w:r>
      <w:r w:rsidR="00741DE1">
        <w:t>Actually</w:t>
      </w:r>
      <w:r w:rsidR="0032704E">
        <w:t>, th</w:t>
      </w:r>
      <w:r w:rsidR="0019093B">
        <w:t>ere</w:t>
      </w:r>
      <w:r w:rsidR="0032704E">
        <w:t xml:space="preserve"> is not much relationship between HARQ mode A</w:t>
      </w:r>
      <w:r w:rsidR="0032704E" w:rsidRPr="0032704E">
        <w:t xml:space="preserve">/B and </w:t>
      </w:r>
      <w:r w:rsidR="00E54D6C">
        <w:t xml:space="preserve">the </w:t>
      </w:r>
      <w:r w:rsidR="0032704E" w:rsidRPr="0032704E">
        <w:t>PUR</w:t>
      </w:r>
      <w:r w:rsidR="0019093B">
        <w:t xml:space="preserve"> mechanism</w:t>
      </w:r>
      <w:r w:rsidR="0032704E">
        <w:t>.</w:t>
      </w:r>
    </w:p>
    <w:p w14:paraId="22B735A0" w14:textId="79C04B1C" w:rsidR="00F700FE" w:rsidRDefault="0032704E" w:rsidP="00CD3586">
      <w:pPr>
        <w:rPr>
          <w:b/>
        </w:rPr>
      </w:pPr>
      <w:r w:rsidRPr="0032704E">
        <w:rPr>
          <w:rFonts w:eastAsia="等线" w:hint="eastAsia"/>
          <w:b/>
        </w:rPr>
        <w:t>O</w:t>
      </w:r>
      <w:r w:rsidRPr="0032704E">
        <w:rPr>
          <w:rFonts w:eastAsia="等线"/>
          <w:b/>
        </w:rPr>
        <w:t xml:space="preserve">bservation 1: </w:t>
      </w:r>
      <w:r w:rsidRPr="0032704E">
        <w:rPr>
          <w:b/>
        </w:rPr>
        <w:t>Th</w:t>
      </w:r>
      <w:r w:rsidR="0019093B">
        <w:rPr>
          <w:b/>
        </w:rPr>
        <w:t>ere</w:t>
      </w:r>
      <w:r w:rsidRPr="0032704E">
        <w:rPr>
          <w:b/>
        </w:rPr>
        <w:t xml:space="preserve"> is not much relationship between HARQ mode A/B and PUR, considering that </w:t>
      </w:r>
      <w:r w:rsidR="00E54D6C">
        <w:rPr>
          <w:b/>
        </w:rPr>
        <w:t xml:space="preserve">the </w:t>
      </w:r>
      <w:r w:rsidRPr="0032704E">
        <w:rPr>
          <w:b/>
        </w:rPr>
        <w:t>HARQ mode A</w:t>
      </w:r>
      <w:r w:rsidR="00034D56" w:rsidRPr="00034D56">
        <w:rPr>
          <w:rFonts w:hint="eastAsia"/>
          <w:b/>
        </w:rPr>
        <w:t>/</w:t>
      </w:r>
      <w:r w:rsidRPr="0032704E">
        <w:rPr>
          <w:b/>
        </w:rPr>
        <w:t xml:space="preserve">B </w:t>
      </w:r>
      <w:r w:rsidR="0007597B">
        <w:rPr>
          <w:b/>
        </w:rPr>
        <w:t xml:space="preserve">mechanism </w:t>
      </w:r>
      <w:r w:rsidRPr="0032704E">
        <w:rPr>
          <w:b/>
        </w:rPr>
        <w:t xml:space="preserve">are connected feature while </w:t>
      </w:r>
      <w:r w:rsidR="00E54D6C">
        <w:rPr>
          <w:b/>
        </w:rPr>
        <w:t xml:space="preserve">the </w:t>
      </w:r>
      <w:r w:rsidRPr="0032704E">
        <w:rPr>
          <w:b/>
        </w:rPr>
        <w:t xml:space="preserve">PUR </w:t>
      </w:r>
      <w:r w:rsidR="0007597B">
        <w:rPr>
          <w:b/>
        </w:rPr>
        <w:t xml:space="preserve">mechanism </w:t>
      </w:r>
      <w:r w:rsidRPr="0032704E">
        <w:rPr>
          <w:b/>
        </w:rPr>
        <w:t xml:space="preserve">is </w:t>
      </w:r>
      <w:r w:rsidR="00E54D6C">
        <w:rPr>
          <w:b/>
        </w:rPr>
        <w:t xml:space="preserve">an </w:t>
      </w:r>
      <w:r w:rsidRPr="0032704E">
        <w:rPr>
          <w:b/>
        </w:rPr>
        <w:t>idle feature.</w:t>
      </w:r>
    </w:p>
    <w:p w14:paraId="6D642F61" w14:textId="02653E86" w:rsidR="00701769" w:rsidRPr="007549F8" w:rsidRDefault="00701769" w:rsidP="00701769">
      <w:pPr>
        <w:overflowPunct/>
        <w:autoSpaceDE/>
        <w:autoSpaceDN/>
        <w:adjustRightInd/>
        <w:spacing w:afterLines="50" w:line="240" w:lineRule="atLeast"/>
        <w:textAlignment w:val="auto"/>
        <w:rPr>
          <w:rFonts w:eastAsia="Malgun Gothic"/>
          <w:b/>
          <w:lang w:eastAsia="ko-KR"/>
        </w:rPr>
      </w:pPr>
      <w:r w:rsidRPr="007549F8">
        <w:rPr>
          <w:rFonts w:eastAsia="Malgun Gothic"/>
          <w:b/>
          <w:lang w:eastAsia="ko-KR"/>
        </w:rPr>
        <w:t xml:space="preserve">Proposal 1: HARQ </w:t>
      </w:r>
      <w:r w:rsidR="00E54D6C" w:rsidRPr="007549F8">
        <w:rPr>
          <w:rFonts w:eastAsia="Malgun Gothic"/>
          <w:b/>
          <w:lang w:eastAsia="ko-KR"/>
        </w:rPr>
        <w:t>m</w:t>
      </w:r>
      <w:r w:rsidRPr="007549F8">
        <w:rPr>
          <w:rFonts w:eastAsia="Malgun Gothic"/>
          <w:b/>
          <w:lang w:eastAsia="ko-KR"/>
        </w:rPr>
        <w:t xml:space="preserve">ode A and mode B </w:t>
      </w:r>
      <w:r w:rsidR="00E54D6C" w:rsidRPr="007549F8">
        <w:rPr>
          <w:rFonts w:eastAsia="Malgun Gothic"/>
          <w:b/>
          <w:lang w:eastAsia="ko-KR"/>
        </w:rPr>
        <w:t>are</w:t>
      </w:r>
      <w:r w:rsidRPr="007549F8">
        <w:rPr>
          <w:rFonts w:eastAsia="Malgun Gothic"/>
          <w:b/>
          <w:lang w:eastAsia="ko-KR"/>
        </w:rPr>
        <w:t xml:space="preserve"> not applicable for PUR transmission.</w:t>
      </w:r>
    </w:p>
    <w:p w14:paraId="03ED6C35" w14:textId="7DA89080" w:rsidR="002C180B" w:rsidRPr="002C180B" w:rsidRDefault="002C180B" w:rsidP="00CD3586">
      <w:pPr>
        <w:rPr>
          <w:rFonts w:eastAsia="等线"/>
        </w:rPr>
      </w:pPr>
      <w:r w:rsidRPr="002C180B">
        <w:rPr>
          <w:rFonts w:eastAsia="等线"/>
        </w:rPr>
        <w:t>According to TS 36.321</w:t>
      </w:r>
      <w:r>
        <w:rPr>
          <w:rFonts w:eastAsia="等线"/>
        </w:rPr>
        <w:t>, to avoid unnecessary PDCCH monitoring,</w:t>
      </w:r>
      <w:r w:rsidR="00D87B2F">
        <w:rPr>
          <w:rFonts w:eastAsia="Arial Unicode MS"/>
        </w:rPr>
        <w:t xml:space="preserve"> the PUR mechanism has been enhanced by delay</w:t>
      </w:r>
      <w:r w:rsidR="00E54D6C">
        <w:rPr>
          <w:rFonts w:eastAsia="Arial Unicode MS"/>
        </w:rPr>
        <w:t>ing</w:t>
      </w:r>
      <w:r w:rsidR="00D87B2F">
        <w:rPr>
          <w:rFonts w:eastAsia="Arial Unicode MS"/>
        </w:rPr>
        <w:t xml:space="preserve"> the start of</w:t>
      </w:r>
      <w:r w:rsidR="00906506">
        <w:rPr>
          <w:rFonts w:eastAsia="Arial Unicode MS"/>
        </w:rPr>
        <w:t xml:space="preserve"> the</w:t>
      </w:r>
      <w:r w:rsidR="00D87B2F">
        <w:rPr>
          <w:rFonts w:eastAsia="Arial Unicode MS"/>
        </w:rPr>
        <w:t xml:space="preserve"> </w:t>
      </w:r>
      <w:r w:rsidR="00D87B2F" w:rsidRPr="007549F8">
        <w:rPr>
          <w:rFonts w:eastAsia="Arial Unicode MS"/>
          <w:i/>
          <w:iCs/>
        </w:rPr>
        <w:t>pur-ResponseWindowTimer</w:t>
      </w:r>
      <w:r w:rsidR="00D87B2F">
        <w:rPr>
          <w:rFonts w:eastAsia="Arial Unicode MS"/>
        </w:rPr>
        <w:t xml:space="preserve"> by UE-eNB R</w:t>
      </w:r>
      <w:r w:rsidR="00D87B2F">
        <w:rPr>
          <w:noProof/>
        </w:rPr>
        <w:t>TT. It can be found that UE is</w:t>
      </w:r>
      <w:r w:rsidR="00181D05">
        <w:rPr>
          <w:noProof/>
        </w:rPr>
        <w:t xml:space="preserve"> not</w:t>
      </w:r>
      <w:r w:rsidR="00D87B2F">
        <w:rPr>
          <w:noProof/>
        </w:rPr>
        <w:t xml:space="preserve"> expected to receive the retransmission schedul</w:t>
      </w:r>
      <w:r w:rsidR="00E54D6C">
        <w:rPr>
          <w:noProof/>
        </w:rPr>
        <w:t>e</w:t>
      </w:r>
      <w:r w:rsidR="00D87B2F">
        <w:rPr>
          <w:noProof/>
        </w:rPr>
        <w:t xml:space="preserve"> for the first transmission after the </w:t>
      </w:r>
      <w:r w:rsidR="00D87B2F" w:rsidRPr="0032704E">
        <w:rPr>
          <w:noProof/>
        </w:rPr>
        <w:t>4 subframes plus UE-eNB RTT</w:t>
      </w:r>
      <w:r w:rsidR="006C33F8">
        <w:rPr>
          <w:noProof/>
        </w:rPr>
        <w:t xml:space="preserve">. This seems to have </w:t>
      </w:r>
      <w:r w:rsidR="00E54D6C">
        <w:rPr>
          <w:noProof/>
        </w:rPr>
        <w:t xml:space="preserve">the </w:t>
      </w:r>
      <w:r w:rsidR="006C33F8">
        <w:rPr>
          <w:noProof/>
        </w:rPr>
        <w:t xml:space="preserve">same transmission </w:t>
      </w:r>
      <w:r w:rsidR="006C33F8" w:rsidRPr="006C33F8">
        <w:rPr>
          <w:noProof/>
        </w:rPr>
        <w:t>characteristics</w:t>
      </w:r>
      <w:r w:rsidR="006C33F8">
        <w:rPr>
          <w:noProof/>
        </w:rPr>
        <w:t xml:space="preserve"> </w:t>
      </w:r>
      <w:r w:rsidR="00E54D6C">
        <w:rPr>
          <w:noProof/>
        </w:rPr>
        <w:t>as</w:t>
      </w:r>
      <w:r w:rsidR="006C33F8">
        <w:rPr>
          <w:noProof/>
        </w:rPr>
        <w:t xml:space="preserve"> HARQ mode A, i.e., retransmission scheduling is based on the decod</w:t>
      </w:r>
      <w:r w:rsidR="00E54D6C">
        <w:rPr>
          <w:noProof/>
        </w:rPr>
        <w:t>ing</w:t>
      </w:r>
      <w:r w:rsidR="006C33F8">
        <w:rPr>
          <w:noProof/>
        </w:rPr>
        <w:t xml:space="preserve"> result. Then, </w:t>
      </w:r>
      <w:r w:rsidR="00181D05">
        <w:rPr>
          <w:noProof/>
        </w:rPr>
        <w:t xml:space="preserve">we have the issue </w:t>
      </w:r>
      <w:r w:rsidR="00E54D6C">
        <w:rPr>
          <w:noProof/>
        </w:rPr>
        <w:t>of</w:t>
      </w:r>
      <w:r w:rsidR="00181D05">
        <w:rPr>
          <w:noProof/>
        </w:rPr>
        <w:t xml:space="preserve"> </w:t>
      </w:r>
      <w:r w:rsidR="00181D05">
        <w:t xml:space="preserve">whether UL transmission using PUR can be configured with HARQ mode B. In essence, </w:t>
      </w:r>
      <w:r w:rsidR="00304BB7">
        <w:t xml:space="preserve">this issue is </w:t>
      </w:r>
      <w:r w:rsidR="008D7AEF">
        <w:t xml:space="preserve">actually </w:t>
      </w:r>
      <w:r w:rsidR="00304BB7">
        <w:t>equivalent to discuss if the blind retransmission is supported for transmission using PUR, i.e., whether NW can schedule retransmission for the transmission using PUR without decod</w:t>
      </w:r>
      <w:r w:rsidR="00E54D6C">
        <w:t>ing</w:t>
      </w:r>
      <w:r w:rsidR="00304BB7">
        <w:t xml:space="preserve"> result.</w:t>
      </w:r>
    </w:p>
    <w:tbl>
      <w:tblPr>
        <w:tblStyle w:val="afb"/>
        <w:tblW w:w="0" w:type="auto"/>
        <w:tblLook w:val="04A0" w:firstRow="1" w:lastRow="0" w:firstColumn="1" w:lastColumn="0" w:noHBand="0" w:noVBand="1"/>
      </w:tblPr>
      <w:tblGrid>
        <w:gridCol w:w="9629"/>
      </w:tblGrid>
      <w:tr w:rsidR="0032704E" w14:paraId="4889306B" w14:textId="77777777" w:rsidTr="0032704E">
        <w:tc>
          <w:tcPr>
            <w:tcW w:w="9629" w:type="dxa"/>
          </w:tcPr>
          <w:p w14:paraId="2108056F" w14:textId="045F46A6" w:rsidR="0032704E" w:rsidRPr="0032704E" w:rsidRDefault="0032704E" w:rsidP="0032704E">
            <w:pPr>
              <w:rPr>
                <w:rFonts w:eastAsia="等线"/>
                <w:noProof/>
              </w:rPr>
            </w:pPr>
            <w:r>
              <w:rPr>
                <w:rFonts w:eastAsia="等线" w:hint="eastAsia"/>
                <w:noProof/>
              </w:rPr>
              <w:t>T</w:t>
            </w:r>
            <w:r>
              <w:rPr>
                <w:rFonts w:eastAsia="等线"/>
                <w:noProof/>
              </w:rPr>
              <w:t>S 36.321</w:t>
            </w:r>
          </w:p>
          <w:p w14:paraId="68D08F1E" w14:textId="3AAD2F9A" w:rsidR="0032704E" w:rsidRPr="00197298" w:rsidRDefault="0032704E" w:rsidP="0032704E">
            <w:pPr>
              <w:rPr>
                <w:iCs/>
                <w:noProof/>
              </w:rPr>
            </w:pPr>
            <w:r w:rsidRPr="00197298">
              <w:rPr>
                <w:noProof/>
              </w:rPr>
              <w:t xml:space="preserve">After transmission using PUR, the MAC entity shall monitor PDCCH identified by PUR-RNTI in the PUR response window using timer </w:t>
            </w:r>
            <w:r w:rsidRPr="00197298">
              <w:rPr>
                <w:i/>
                <w:noProof/>
              </w:rPr>
              <w:t>pur-ResponseWindowTimer</w:t>
            </w:r>
            <w:r w:rsidRPr="00197298">
              <w:rPr>
                <w:iCs/>
                <w:noProof/>
              </w:rPr>
              <w:t>:</w:t>
            </w:r>
          </w:p>
          <w:p w14:paraId="240F521C" w14:textId="77777777" w:rsidR="0032704E" w:rsidRPr="00197298" w:rsidRDefault="0032704E" w:rsidP="0032704E">
            <w:pPr>
              <w:pStyle w:val="B1"/>
              <w:rPr>
                <w:noProof/>
              </w:rPr>
            </w:pPr>
            <w:r w:rsidRPr="00197298">
              <w:rPr>
                <w:noProof/>
              </w:rPr>
              <w:t>-</w:t>
            </w:r>
            <w:r w:rsidRPr="00197298">
              <w:rPr>
                <w:noProof/>
              </w:rPr>
              <w:tab/>
              <w:t xml:space="preserve">if PUR was transmitted in a non-terrestrial network </w:t>
            </w:r>
            <w:r w:rsidRPr="00197298">
              <w:rPr>
                <w:noProof/>
                <w:lang w:eastAsia="zh-CN"/>
              </w:rPr>
              <w:t>and</w:t>
            </w:r>
            <w:r w:rsidRPr="00197298">
              <w:rPr>
                <w:noProof/>
              </w:rPr>
              <w:t xml:space="preserve"> UE supports delaying the start of the </w:t>
            </w:r>
            <w:r w:rsidRPr="00197298">
              <w:rPr>
                <w:i/>
                <w:iCs/>
                <w:noProof/>
              </w:rPr>
              <w:t>pur-ResponseWindowTimer</w:t>
            </w:r>
            <w:r w:rsidRPr="00197298">
              <w:rPr>
                <w:noProof/>
              </w:rPr>
              <w:t>:</w:t>
            </w:r>
          </w:p>
          <w:p w14:paraId="7ACDB856" w14:textId="77777777" w:rsidR="0032704E" w:rsidRPr="00197298" w:rsidRDefault="0032704E" w:rsidP="0032704E">
            <w:pPr>
              <w:pStyle w:val="B2"/>
              <w:rPr>
                <w:noProof/>
              </w:rPr>
            </w:pPr>
            <w:r w:rsidRPr="00197298">
              <w:rPr>
                <w:noProof/>
              </w:rPr>
              <w:t>-</w:t>
            </w:r>
            <w:r w:rsidRPr="00197298">
              <w:rPr>
                <w:noProof/>
              </w:rPr>
              <w:tab/>
              <w:t xml:space="preserve">the MAC entity shall start </w:t>
            </w:r>
            <w:r w:rsidRPr="00197298">
              <w:rPr>
                <w:i/>
                <w:noProof/>
              </w:rPr>
              <w:t>pur-ResponseWindowTimer</w:t>
            </w:r>
            <w:r w:rsidRPr="00197298">
              <w:rPr>
                <w:noProof/>
              </w:rPr>
              <w:t xml:space="preserve"> at the subframe that contains the end of the corresponding PUSCH transmission </w:t>
            </w:r>
            <w:r w:rsidRPr="0032704E">
              <w:rPr>
                <w:noProof/>
              </w:rPr>
              <w:t>plus 4 subframes plus UE-eNB RTT</w:t>
            </w:r>
            <w:r w:rsidRPr="00197298">
              <w:rPr>
                <w:noProof/>
              </w:rPr>
              <w:t>.</w:t>
            </w:r>
          </w:p>
          <w:p w14:paraId="4125B5FA" w14:textId="77777777" w:rsidR="0032704E" w:rsidRPr="00197298" w:rsidRDefault="0032704E" w:rsidP="0032704E">
            <w:pPr>
              <w:pStyle w:val="B1"/>
              <w:rPr>
                <w:noProof/>
              </w:rPr>
            </w:pPr>
            <w:r w:rsidRPr="00197298">
              <w:rPr>
                <w:noProof/>
              </w:rPr>
              <w:t>-</w:t>
            </w:r>
            <w:r w:rsidRPr="00197298">
              <w:rPr>
                <w:noProof/>
              </w:rPr>
              <w:tab/>
              <w:t>else:</w:t>
            </w:r>
          </w:p>
          <w:p w14:paraId="1019CAE3" w14:textId="79D7711A" w:rsidR="0032704E" w:rsidRPr="0032704E" w:rsidRDefault="0032704E" w:rsidP="0032704E">
            <w:pPr>
              <w:pStyle w:val="B2"/>
              <w:rPr>
                <w:noProof/>
              </w:rPr>
            </w:pPr>
            <w:r w:rsidRPr="00197298">
              <w:rPr>
                <w:noProof/>
              </w:rPr>
              <w:t>-</w:t>
            </w:r>
            <w:r w:rsidRPr="00197298">
              <w:rPr>
                <w:noProof/>
              </w:rPr>
              <w:tab/>
              <w:t xml:space="preserve">the MAC entity shall start </w:t>
            </w:r>
            <w:r w:rsidRPr="00197298">
              <w:rPr>
                <w:i/>
                <w:noProof/>
              </w:rPr>
              <w:t>pur-ResponseWindowTimer</w:t>
            </w:r>
            <w:r w:rsidRPr="00197298">
              <w:rPr>
                <w:noProof/>
              </w:rPr>
              <w:t xml:space="preserve"> at the subframe that contains the end of the corresponding PUSCH transmission </w:t>
            </w:r>
            <w:r w:rsidRPr="0032704E">
              <w:rPr>
                <w:noProof/>
              </w:rPr>
              <w:t>plus 4 subframes</w:t>
            </w:r>
            <w:r w:rsidRPr="0032704E">
              <w:rPr>
                <w:i/>
                <w:noProof/>
              </w:rPr>
              <w:t>.</w:t>
            </w:r>
          </w:p>
        </w:tc>
      </w:tr>
    </w:tbl>
    <w:p w14:paraId="1B0AF2F5" w14:textId="6CE0527B" w:rsidR="008549DB" w:rsidRDefault="008549DB" w:rsidP="007549F8">
      <w:pPr>
        <w:spacing w:before="240"/>
        <w:rPr>
          <w:b/>
        </w:rPr>
      </w:pPr>
      <w:r w:rsidRPr="00432713">
        <w:rPr>
          <w:rFonts w:hint="eastAsia"/>
          <w:b/>
        </w:rPr>
        <w:lastRenderedPageBreak/>
        <w:t>O</w:t>
      </w:r>
      <w:r w:rsidRPr="00432713">
        <w:rPr>
          <w:b/>
        </w:rPr>
        <w:t xml:space="preserve">bservation 2: </w:t>
      </w:r>
      <w:r w:rsidR="00E54D6C">
        <w:rPr>
          <w:b/>
        </w:rPr>
        <w:t>About</w:t>
      </w:r>
      <w:r w:rsidR="00432713">
        <w:rPr>
          <w:b/>
        </w:rPr>
        <w:t xml:space="preserve"> the issue </w:t>
      </w:r>
      <w:r w:rsidR="00E54D6C">
        <w:rPr>
          <w:b/>
        </w:rPr>
        <w:t xml:space="preserve">of </w:t>
      </w:r>
      <w:r w:rsidR="00432713" w:rsidRPr="00432713">
        <w:rPr>
          <w:b/>
        </w:rPr>
        <w:t>whether UL transmission using PUR can be configured with HARQ mode B</w:t>
      </w:r>
      <w:r w:rsidR="00432713">
        <w:rPr>
          <w:b/>
        </w:rPr>
        <w:t xml:space="preserve">, it </w:t>
      </w:r>
      <w:r w:rsidR="00432713" w:rsidRPr="00432713">
        <w:rPr>
          <w:b/>
        </w:rPr>
        <w:t>is equivalent to discuss if the blind retransmission is supported for transmission using PUR, i.e., whether NW can schedule retransmission without decode result</w:t>
      </w:r>
      <w:r w:rsidRPr="0032704E">
        <w:rPr>
          <w:b/>
        </w:rPr>
        <w:t>.</w:t>
      </w:r>
    </w:p>
    <w:p w14:paraId="2B56FFFE" w14:textId="172BB58F" w:rsidR="00623AF0" w:rsidRDefault="00623AF0" w:rsidP="00CD3586">
      <w:pPr>
        <w:rPr>
          <w:rFonts w:eastAsia="等线"/>
        </w:rPr>
      </w:pPr>
      <w:r>
        <w:rPr>
          <w:rFonts w:eastAsia="等线" w:hint="eastAsia"/>
        </w:rPr>
        <w:t>F</w:t>
      </w:r>
      <w:r>
        <w:rPr>
          <w:rFonts w:eastAsia="等线"/>
        </w:rPr>
        <w:t xml:space="preserve">or the first transmission using PUR, as the PUR resource is selected by UE based on the PUR configuration provided via </w:t>
      </w:r>
      <w:r w:rsidR="00182A19">
        <w:rPr>
          <w:rFonts w:eastAsia="等线"/>
        </w:rPr>
        <w:t xml:space="preserve">the </w:t>
      </w:r>
      <w:r>
        <w:rPr>
          <w:rFonts w:eastAsia="等线"/>
        </w:rPr>
        <w:t>RRCRelease message, NW has no idea which PUR resource will be used for the first transmission</w:t>
      </w:r>
      <w:r w:rsidR="00181DB5">
        <w:rPr>
          <w:rFonts w:eastAsia="等线"/>
        </w:rPr>
        <w:t xml:space="preserve"> before receiving the transmission</w:t>
      </w:r>
      <w:r>
        <w:rPr>
          <w:rFonts w:eastAsia="等线"/>
        </w:rPr>
        <w:t xml:space="preserve">. Thus, it is difficult </w:t>
      </w:r>
      <w:r w:rsidR="00E54D6C">
        <w:rPr>
          <w:rFonts w:eastAsia="等线"/>
        </w:rPr>
        <w:t>for</w:t>
      </w:r>
      <w:r>
        <w:rPr>
          <w:rFonts w:eastAsia="等线"/>
        </w:rPr>
        <w:t xml:space="preserve"> NW </w:t>
      </w:r>
      <w:r w:rsidR="00E54D6C">
        <w:rPr>
          <w:rFonts w:eastAsia="等线"/>
        </w:rPr>
        <w:t xml:space="preserve">to </w:t>
      </w:r>
      <w:r>
        <w:rPr>
          <w:rFonts w:eastAsia="等线"/>
        </w:rPr>
        <w:t xml:space="preserve">perform blind retransmission </w:t>
      </w:r>
      <w:r w:rsidR="00182A19">
        <w:rPr>
          <w:rFonts w:eastAsia="等线"/>
        </w:rPr>
        <w:t xml:space="preserve">scheduling. This means that </w:t>
      </w:r>
      <w:r w:rsidR="00182A19" w:rsidRPr="00182A19">
        <w:rPr>
          <w:rFonts w:eastAsia="等线"/>
        </w:rPr>
        <w:t>schedule retransmission without decod</w:t>
      </w:r>
      <w:r w:rsidR="00E54D6C">
        <w:rPr>
          <w:rFonts w:eastAsia="等线"/>
        </w:rPr>
        <w:t>ing</w:t>
      </w:r>
      <w:r w:rsidR="00182A19" w:rsidRPr="00182A19">
        <w:rPr>
          <w:rFonts w:eastAsia="等线"/>
        </w:rPr>
        <w:t xml:space="preserve"> result</w:t>
      </w:r>
      <w:r w:rsidR="00182A19">
        <w:rPr>
          <w:rFonts w:eastAsia="等线"/>
        </w:rPr>
        <w:t xml:space="preserve"> is not a </w:t>
      </w:r>
      <w:r w:rsidR="000726F3">
        <w:rPr>
          <w:rFonts w:eastAsia="等线"/>
        </w:rPr>
        <w:t>resource-</w:t>
      </w:r>
      <w:r w:rsidR="00182A19">
        <w:rPr>
          <w:rFonts w:eastAsia="等线"/>
        </w:rPr>
        <w:t>efficient way</w:t>
      </w:r>
      <w:r w:rsidR="00AD09A3">
        <w:rPr>
          <w:rFonts w:eastAsia="等线"/>
        </w:rPr>
        <w:t>.</w:t>
      </w:r>
    </w:p>
    <w:p w14:paraId="788C5454" w14:textId="45235DB1" w:rsidR="00FA798B" w:rsidRDefault="00E54D6C" w:rsidP="00CD3586">
      <w:pPr>
        <w:rPr>
          <w:rFonts w:eastAsia="等线"/>
        </w:rPr>
      </w:pPr>
      <w:r>
        <w:rPr>
          <w:rFonts w:eastAsia="等线"/>
        </w:rPr>
        <w:t>A s</w:t>
      </w:r>
      <w:r w:rsidR="00C10E40">
        <w:rPr>
          <w:rFonts w:eastAsia="等线"/>
        </w:rPr>
        <w:t>imilar issue has been discussed in NR NTN for blind retransmission for initial msg3 transmission. The main difference is that the UL grant for initial msg3 transmission is scheduled by NW</w:t>
      </w:r>
      <w:r w:rsidR="005E6356">
        <w:rPr>
          <w:rFonts w:eastAsia="等线"/>
        </w:rPr>
        <w:t>, which make</w:t>
      </w:r>
      <w:r>
        <w:rPr>
          <w:rFonts w:eastAsia="等线"/>
        </w:rPr>
        <w:t>s</w:t>
      </w:r>
      <w:r w:rsidR="00C10E40">
        <w:rPr>
          <w:rFonts w:eastAsia="等线"/>
        </w:rPr>
        <w:t xml:space="preserve"> the blind</w:t>
      </w:r>
      <w:r w:rsidR="00346553">
        <w:rPr>
          <w:rFonts w:eastAsia="等线"/>
        </w:rPr>
        <w:t xml:space="preserve"> retransmission for initial msg3 transmission feasible at </w:t>
      </w:r>
      <w:r>
        <w:rPr>
          <w:rFonts w:eastAsia="等线"/>
        </w:rPr>
        <w:t xml:space="preserve">a </w:t>
      </w:r>
      <w:r w:rsidR="00346553">
        <w:rPr>
          <w:rFonts w:eastAsia="等线"/>
        </w:rPr>
        <w:t>certain degree. However, considering the additional standard work and the limited benefit, the blind retransmission for initial msg3 transmission has been excluded.</w:t>
      </w:r>
      <w:r w:rsidR="005E6356">
        <w:rPr>
          <w:rFonts w:eastAsia="等线"/>
        </w:rPr>
        <w:t xml:space="preserve"> </w:t>
      </w:r>
    </w:p>
    <w:p w14:paraId="0D44C43B" w14:textId="724C8297" w:rsidR="00C10E40" w:rsidRDefault="005E6356" w:rsidP="00CD3586">
      <w:pPr>
        <w:rPr>
          <w:rFonts w:eastAsia="等线"/>
        </w:rPr>
      </w:pPr>
      <w:r>
        <w:rPr>
          <w:rFonts w:eastAsia="等线"/>
        </w:rPr>
        <w:t>Re</w:t>
      </w:r>
      <w:r w:rsidR="00FA798B">
        <w:rPr>
          <w:rFonts w:eastAsia="等线"/>
        </w:rPr>
        <w:t>turn</w:t>
      </w:r>
      <w:r>
        <w:rPr>
          <w:rFonts w:eastAsia="等线"/>
        </w:rPr>
        <w:t xml:space="preserve"> back to </w:t>
      </w:r>
      <w:r w:rsidR="00E54D6C">
        <w:rPr>
          <w:rFonts w:eastAsia="等线"/>
        </w:rPr>
        <w:t xml:space="preserve">the </w:t>
      </w:r>
      <w:r w:rsidR="00FA798B">
        <w:rPr>
          <w:rFonts w:eastAsia="等线"/>
        </w:rPr>
        <w:t xml:space="preserve">issue of </w:t>
      </w:r>
      <w:r>
        <w:rPr>
          <w:rFonts w:eastAsia="等线"/>
        </w:rPr>
        <w:t>the blind transmission for the first transmission using PUR</w:t>
      </w:r>
      <w:r w:rsidR="00FA798B">
        <w:rPr>
          <w:rFonts w:eastAsia="等线"/>
        </w:rPr>
        <w:t xml:space="preserve">, compared with the blind retransmission for </w:t>
      </w:r>
      <w:r w:rsidR="00E54D6C">
        <w:rPr>
          <w:rFonts w:eastAsia="等线"/>
        </w:rPr>
        <w:t xml:space="preserve">the </w:t>
      </w:r>
      <w:r w:rsidR="00FA798B">
        <w:rPr>
          <w:rFonts w:eastAsia="等线"/>
        </w:rPr>
        <w:t xml:space="preserve">initial msg3 transmission, it is not </w:t>
      </w:r>
      <w:hyperlink r:id="rId14" w:history="1">
        <w:r w:rsidR="00FA798B" w:rsidRPr="00FA798B">
          <w:rPr>
            <w:rFonts w:eastAsia="等线"/>
          </w:rPr>
          <w:t>technically</w:t>
        </w:r>
      </w:hyperlink>
      <w:r w:rsidR="00FA798B">
        <w:rPr>
          <w:rFonts w:eastAsia="等线"/>
        </w:rPr>
        <w:t xml:space="preserve"> reasonable, </w:t>
      </w:r>
      <w:r w:rsidR="00E54D6C">
        <w:rPr>
          <w:rFonts w:eastAsia="等线"/>
        </w:rPr>
        <w:t>and</w:t>
      </w:r>
      <w:r w:rsidR="00AD09A3">
        <w:rPr>
          <w:rFonts w:eastAsia="等线"/>
        </w:rPr>
        <w:t xml:space="preserve"> should not be pursued.</w:t>
      </w:r>
    </w:p>
    <w:p w14:paraId="19516883" w14:textId="0B569588" w:rsidR="00182A19" w:rsidRPr="007549F8" w:rsidRDefault="00182A19" w:rsidP="00CD3586">
      <w:pPr>
        <w:rPr>
          <w:rFonts w:eastAsia="Malgun Gothic"/>
          <w:b/>
          <w:lang w:eastAsia="ko-KR"/>
        </w:rPr>
      </w:pPr>
      <w:r w:rsidRPr="007549F8">
        <w:rPr>
          <w:rFonts w:eastAsia="Malgun Gothic"/>
          <w:b/>
          <w:lang w:eastAsia="ko-KR"/>
        </w:rPr>
        <w:t>Proposal 2: Blind retransmission for the first transmission using PUR is not supported.</w:t>
      </w:r>
    </w:p>
    <w:p w14:paraId="183FC878" w14:textId="5164E5B8" w:rsidR="00A04541" w:rsidRDefault="00C10E40" w:rsidP="009C220B">
      <w:pPr>
        <w:rPr>
          <w:rFonts w:eastAsia="等线"/>
        </w:rPr>
      </w:pPr>
      <w:r w:rsidRPr="00C10E40">
        <w:rPr>
          <w:rFonts w:eastAsia="等线"/>
        </w:rPr>
        <w:t>While</w:t>
      </w:r>
      <w:r w:rsidR="009F501B">
        <w:rPr>
          <w:rFonts w:eastAsia="等线"/>
        </w:rPr>
        <w:t xml:space="preserve"> the</w:t>
      </w:r>
      <w:r w:rsidRPr="00C10E40">
        <w:rPr>
          <w:rFonts w:eastAsia="等线"/>
        </w:rPr>
        <w:t xml:space="preserve"> pur-ResponseWindowTimer is running</w:t>
      </w:r>
      <w:r w:rsidR="009F501B">
        <w:rPr>
          <w:rFonts w:eastAsia="等线"/>
        </w:rPr>
        <w:t>, UE will monitor PDDCH for the potential UL grant for retransm</w:t>
      </w:r>
      <w:r w:rsidR="00E54D6C">
        <w:rPr>
          <w:rFonts w:eastAsia="等线"/>
        </w:rPr>
        <w:t>is</w:t>
      </w:r>
      <w:r w:rsidR="009F501B">
        <w:rPr>
          <w:rFonts w:eastAsia="等线"/>
        </w:rPr>
        <w:t>sion.</w:t>
      </w:r>
      <w:r w:rsidR="00A04541">
        <w:rPr>
          <w:rFonts w:eastAsia="等线"/>
        </w:rPr>
        <w:t xml:space="preserve"> </w:t>
      </w:r>
      <w:r w:rsidR="00E54D6C">
        <w:rPr>
          <w:rFonts w:eastAsia="等线"/>
        </w:rPr>
        <w:t>On</w:t>
      </w:r>
      <w:r w:rsidR="004E3E47">
        <w:rPr>
          <w:rFonts w:eastAsia="等线"/>
        </w:rPr>
        <w:t xml:space="preserve"> </w:t>
      </w:r>
      <w:r w:rsidR="00E54D6C">
        <w:rPr>
          <w:rFonts w:eastAsia="等线"/>
        </w:rPr>
        <w:t xml:space="preserve">the </w:t>
      </w:r>
      <w:r w:rsidR="004E3E47">
        <w:rPr>
          <w:rFonts w:eastAsia="等线"/>
        </w:rPr>
        <w:t xml:space="preserve">UE side, </w:t>
      </w:r>
      <w:r w:rsidR="00E54D6C">
        <w:rPr>
          <w:rFonts w:eastAsia="等线"/>
        </w:rPr>
        <w:t>UE may receive</w:t>
      </w:r>
      <w:r w:rsidR="004E3E47">
        <w:rPr>
          <w:rFonts w:eastAsia="等线"/>
        </w:rPr>
        <w:t xml:space="preserve"> blind retransmission scheduling during the </w:t>
      </w:r>
      <w:r w:rsidR="004E3E47" w:rsidRPr="00C10E40">
        <w:rPr>
          <w:rFonts w:eastAsia="等线"/>
        </w:rPr>
        <w:t>pur-ResponseWindowTimer</w:t>
      </w:r>
      <w:r w:rsidR="004E3E47">
        <w:rPr>
          <w:rFonts w:eastAsia="等线"/>
        </w:rPr>
        <w:t xml:space="preserve">. </w:t>
      </w:r>
      <w:r w:rsidR="00E54D6C">
        <w:rPr>
          <w:rFonts w:eastAsia="等线"/>
        </w:rPr>
        <w:t>On</w:t>
      </w:r>
      <w:r w:rsidR="004E3E47">
        <w:rPr>
          <w:rFonts w:eastAsia="等线"/>
        </w:rPr>
        <w:t xml:space="preserve"> </w:t>
      </w:r>
      <w:r w:rsidR="00E54D6C">
        <w:rPr>
          <w:rFonts w:eastAsia="等线"/>
        </w:rPr>
        <w:t xml:space="preserve">the </w:t>
      </w:r>
      <w:r w:rsidR="004E3E47">
        <w:rPr>
          <w:rFonts w:eastAsia="等线"/>
        </w:rPr>
        <w:t>NW side, f</w:t>
      </w:r>
      <w:r w:rsidR="00A04541">
        <w:rPr>
          <w:rFonts w:eastAsia="等线"/>
        </w:rPr>
        <w:t xml:space="preserve">or the retransmission using PUR, different </w:t>
      </w:r>
      <w:r w:rsidR="00E54D6C">
        <w:rPr>
          <w:rFonts w:eastAsia="等线"/>
        </w:rPr>
        <w:t>from</w:t>
      </w:r>
      <w:r w:rsidR="00A04541">
        <w:rPr>
          <w:rFonts w:eastAsia="等线"/>
        </w:rPr>
        <w:t xml:space="preserve"> the first transmission using PUR, NW has know</w:t>
      </w:r>
      <w:r w:rsidR="004E3E47">
        <w:rPr>
          <w:rFonts w:eastAsia="等线"/>
        </w:rPr>
        <w:t>n</w:t>
      </w:r>
      <w:r w:rsidR="00A04541">
        <w:rPr>
          <w:rFonts w:eastAsia="等线"/>
        </w:rPr>
        <w:t xml:space="preserve"> that UE performed transmission on specific PUR resource. Then, </w:t>
      </w:r>
      <w:r w:rsidR="004E3E47">
        <w:rPr>
          <w:rFonts w:eastAsia="等线"/>
        </w:rPr>
        <w:t xml:space="preserve">it is feasible that </w:t>
      </w:r>
      <w:r w:rsidR="00A04541">
        <w:rPr>
          <w:rFonts w:eastAsia="等线"/>
        </w:rPr>
        <w:t xml:space="preserve">NW can </w:t>
      </w:r>
      <w:r w:rsidR="004E3E47">
        <w:rPr>
          <w:rFonts w:eastAsia="等线"/>
        </w:rPr>
        <w:t xml:space="preserve">provide blind retransmission scheduling during the </w:t>
      </w:r>
      <w:r w:rsidR="004E3E47" w:rsidRPr="00C10E40">
        <w:rPr>
          <w:rFonts w:eastAsia="等线"/>
        </w:rPr>
        <w:t>pur-ResponseWindowTimer</w:t>
      </w:r>
      <w:r w:rsidR="004E3E47">
        <w:rPr>
          <w:rFonts w:eastAsia="等线"/>
        </w:rPr>
        <w:t>.</w:t>
      </w:r>
      <w:r w:rsidR="00323984">
        <w:rPr>
          <w:rFonts w:eastAsia="等线"/>
        </w:rPr>
        <w:t xml:space="preserve"> In short, based on the current spec, b</w:t>
      </w:r>
      <w:r w:rsidR="00323984" w:rsidRPr="00323984">
        <w:rPr>
          <w:rFonts w:eastAsia="等线"/>
        </w:rPr>
        <w:t>lind retransmission for the retransmission using PUR has been supported</w:t>
      </w:r>
      <w:r w:rsidR="007402E9">
        <w:rPr>
          <w:rFonts w:eastAsia="等线"/>
        </w:rPr>
        <w:t>, which is up to NW implementation</w:t>
      </w:r>
      <w:r w:rsidR="00C80F5A">
        <w:rPr>
          <w:rFonts w:eastAsia="等线"/>
        </w:rPr>
        <w:t>.</w:t>
      </w:r>
    </w:p>
    <w:p w14:paraId="3C6A8DA8" w14:textId="25F56736" w:rsidR="00FA1CC3" w:rsidRPr="007549F8" w:rsidRDefault="006305C1" w:rsidP="007549F8">
      <w:pPr>
        <w:rPr>
          <w:rFonts w:eastAsia="Malgun Gothic"/>
          <w:b/>
          <w:lang w:eastAsia="ko-KR"/>
        </w:rPr>
      </w:pPr>
      <w:r w:rsidRPr="007549F8">
        <w:rPr>
          <w:rFonts w:eastAsia="Malgun Gothic"/>
          <w:b/>
          <w:lang w:eastAsia="ko-KR"/>
        </w:rPr>
        <w:t>Observation 3: Blind retransmission for the retransmission using PUR has been support</w:t>
      </w:r>
      <w:r w:rsidR="00323984" w:rsidRPr="007549F8">
        <w:rPr>
          <w:rFonts w:eastAsia="Malgun Gothic"/>
          <w:b/>
          <w:lang w:eastAsia="ko-KR"/>
        </w:rPr>
        <w:t>e</w:t>
      </w:r>
      <w:r w:rsidRPr="007549F8">
        <w:rPr>
          <w:rFonts w:eastAsia="Malgun Gothic"/>
          <w:b/>
          <w:lang w:eastAsia="ko-KR"/>
        </w:rPr>
        <w:t>d</w:t>
      </w:r>
      <w:r w:rsidR="00C80F5A" w:rsidRPr="007549F8">
        <w:rPr>
          <w:rFonts w:eastAsia="Malgun Gothic"/>
          <w:b/>
          <w:lang w:eastAsia="ko-KR"/>
        </w:rPr>
        <w:t xml:space="preserve"> in the current spec</w:t>
      </w:r>
      <w:r w:rsidR="004E3646" w:rsidRPr="007549F8">
        <w:rPr>
          <w:rFonts w:eastAsia="Malgun Gothic"/>
          <w:b/>
          <w:lang w:eastAsia="ko-KR"/>
        </w:rPr>
        <w:t>.</w:t>
      </w:r>
    </w:p>
    <w:p w14:paraId="5B3A260D" w14:textId="77777777" w:rsidR="005F0FEF" w:rsidRDefault="000733F1">
      <w:pPr>
        <w:pStyle w:val="1"/>
        <w:tabs>
          <w:tab w:val="clear" w:pos="2559"/>
          <w:tab w:val="num" w:pos="284"/>
        </w:tabs>
        <w:ind w:hanging="2559"/>
        <w:rPr>
          <w:rFonts w:ascii="Times New Roman" w:hAnsi="Times New Roman" w:cs="Times New Roman"/>
        </w:rPr>
      </w:pPr>
      <w:bookmarkStart w:id="9" w:name="_Toc458688128"/>
      <w:bookmarkStart w:id="10" w:name="_Toc458688133"/>
      <w:bookmarkStart w:id="11" w:name="_Toc458700495"/>
      <w:bookmarkStart w:id="12" w:name="_Toc458688134"/>
      <w:bookmarkStart w:id="13" w:name="_Toc458700496"/>
      <w:bookmarkStart w:id="14" w:name="_Toc458461065"/>
      <w:bookmarkStart w:id="15" w:name="_Toc450773277"/>
      <w:bookmarkStart w:id="16" w:name="_Toc450773306"/>
      <w:bookmarkStart w:id="17" w:name="_Toc450773354"/>
      <w:bookmarkStart w:id="18" w:name="_Toc450773369"/>
      <w:bookmarkStart w:id="19" w:name="_Toc450774156"/>
      <w:bookmarkStart w:id="20" w:name="_Toc450814189"/>
      <w:bookmarkEnd w:id="9"/>
      <w:bookmarkEnd w:id="10"/>
      <w:bookmarkEnd w:id="11"/>
      <w:bookmarkEnd w:id="12"/>
      <w:bookmarkEnd w:id="13"/>
      <w:bookmarkEnd w:id="14"/>
      <w:bookmarkEnd w:id="15"/>
      <w:bookmarkEnd w:id="16"/>
      <w:bookmarkEnd w:id="17"/>
      <w:bookmarkEnd w:id="18"/>
      <w:bookmarkEnd w:id="19"/>
      <w:bookmarkEnd w:id="20"/>
      <w:r>
        <w:rPr>
          <w:rFonts w:ascii="Times New Roman" w:hAnsi="Times New Roman" w:cs="Times New Roman"/>
        </w:rPr>
        <w:t>Conclusion</w:t>
      </w:r>
    </w:p>
    <w:p w14:paraId="0D938B8A" w14:textId="26CDA614" w:rsidR="004A465C" w:rsidRPr="007549F8" w:rsidRDefault="000733F1" w:rsidP="004A465C">
      <w:pPr>
        <w:rPr>
          <w:rFonts w:eastAsia="Malgun Gothic"/>
          <w:lang w:eastAsia="ko-KR"/>
        </w:rPr>
      </w:pPr>
      <w:bookmarkStart w:id="21" w:name="_Toc450908196"/>
      <w:bookmarkStart w:id="22" w:name="_In-sequence_SDU_delivery"/>
      <w:bookmarkEnd w:id="21"/>
      <w:bookmarkEnd w:id="22"/>
      <w:r w:rsidRPr="007549F8">
        <w:rPr>
          <w:rFonts w:eastAsia="Malgun Gothic"/>
          <w:szCs w:val="16"/>
          <w:lang w:eastAsia="ko-KR"/>
        </w:rPr>
        <w:t xml:space="preserve">In this contribution, we </w:t>
      </w:r>
      <w:r w:rsidR="0012743D" w:rsidRPr="007549F8">
        <w:rPr>
          <w:rFonts w:eastAsia="Malgun Gothic"/>
          <w:szCs w:val="16"/>
          <w:lang w:eastAsia="ko-KR"/>
        </w:rPr>
        <w:t>discussed the HARQ enhancement for R18 IOT NTN</w:t>
      </w:r>
      <w:r w:rsidRPr="007549F8">
        <w:rPr>
          <w:rFonts w:eastAsia="Malgun Gothic"/>
          <w:szCs w:val="16"/>
          <w:lang w:eastAsia="ko-KR"/>
        </w:rPr>
        <w:t>.</w:t>
      </w:r>
      <w:r w:rsidR="00641A8E" w:rsidRPr="007549F8">
        <w:rPr>
          <w:rFonts w:eastAsia="Malgun Gothic"/>
          <w:szCs w:val="16"/>
          <w:lang w:eastAsia="ko-KR"/>
        </w:rPr>
        <w:t xml:space="preserve"> </w:t>
      </w:r>
      <w:r w:rsidR="00641A8E" w:rsidRPr="007549F8">
        <w:rPr>
          <w:rFonts w:eastAsia="Malgun Gothic"/>
          <w:lang w:eastAsia="ko-KR"/>
        </w:rPr>
        <w:t xml:space="preserve">This discussion includes </w:t>
      </w:r>
      <w:r w:rsidR="00E54D6C" w:rsidRPr="007549F8">
        <w:rPr>
          <w:rFonts w:eastAsia="Malgun Gothic"/>
          <w:lang w:eastAsia="ko-KR"/>
        </w:rPr>
        <w:t xml:space="preserve">the </w:t>
      </w:r>
      <w:r w:rsidR="00641A8E" w:rsidRPr="007549F8">
        <w:rPr>
          <w:rFonts w:eastAsia="Malgun Gothic"/>
          <w:lang w:eastAsia="ko-KR"/>
        </w:rPr>
        <w:t xml:space="preserve">following </w:t>
      </w:r>
      <w:r w:rsidR="0012743D" w:rsidRPr="007549F8">
        <w:rPr>
          <w:rFonts w:eastAsia="Malgun Gothic"/>
          <w:lang w:eastAsia="ko-KR"/>
        </w:rPr>
        <w:t xml:space="preserve">observations and </w:t>
      </w:r>
      <w:r w:rsidR="00641A8E" w:rsidRPr="007549F8">
        <w:rPr>
          <w:rFonts w:eastAsia="Malgun Gothic"/>
          <w:lang w:eastAsia="ko-KR"/>
        </w:rPr>
        <w:t>proposals</w:t>
      </w:r>
      <w:r w:rsidR="004A465C" w:rsidRPr="007549F8">
        <w:rPr>
          <w:rFonts w:eastAsia="Malgun Gothic"/>
          <w:lang w:eastAsia="ko-KR"/>
        </w:rPr>
        <w:t>.</w:t>
      </w:r>
    </w:p>
    <w:p w14:paraId="62199F09" w14:textId="58021EBA" w:rsidR="001D76B1" w:rsidRPr="007549F8" w:rsidRDefault="001D76B1" w:rsidP="004C7821">
      <w:pPr>
        <w:overflowPunct/>
        <w:autoSpaceDE/>
        <w:autoSpaceDN/>
        <w:adjustRightInd/>
        <w:spacing w:afterLines="50" w:line="240" w:lineRule="atLeast"/>
        <w:textAlignment w:val="auto"/>
        <w:rPr>
          <w:rFonts w:eastAsia="Malgun Gothic"/>
          <w:b/>
          <w:lang w:eastAsia="ko-KR"/>
        </w:rPr>
      </w:pPr>
      <w:r w:rsidRPr="007549F8">
        <w:rPr>
          <w:rFonts w:eastAsia="Malgun Gothic"/>
          <w:b/>
          <w:lang w:eastAsia="ko-KR"/>
        </w:rPr>
        <w:t xml:space="preserve">Observation 1: There is not much relationship between HARQ mode A/B and PUR, considering that </w:t>
      </w:r>
      <w:r w:rsidR="00E54D6C" w:rsidRPr="007549F8">
        <w:rPr>
          <w:rFonts w:eastAsia="Malgun Gothic"/>
          <w:b/>
          <w:lang w:eastAsia="ko-KR"/>
        </w:rPr>
        <w:t xml:space="preserve">the </w:t>
      </w:r>
      <w:r w:rsidRPr="007549F8">
        <w:rPr>
          <w:rFonts w:eastAsia="Malgun Gothic"/>
          <w:b/>
          <w:lang w:eastAsia="ko-KR"/>
        </w:rPr>
        <w:t xml:space="preserve">HARQ mode A/B mechanism are connected feature while </w:t>
      </w:r>
      <w:r w:rsidR="00E54D6C" w:rsidRPr="007549F8">
        <w:rPr>
          <w:rFonts w:eastAsia="Malgun Gothic"/>
          <w:b/>
          <w:lang w:eastAsia="ko-KR"/>
        </w:rPr>
        <w:t xml:space="preserve">the </w:t>
      </w:r>
      <w:r w:rsidRPr="007549F8">
        <w:rPr>
          <w:rFonts w:eastAsia="Malgun Gothic"/>
          <w:b/>
          <w:lang w:eastAsia="ko-KR"/>
        </w:rPr>
        <w:t xml:space="preserve">PUR mechanism is </w:t>
      </w:r>
      <w:r w:rsidR="00E54D6C" w:rsidRPr="007549F8">
        <w:rPr>
          <w:rFonts w:eastAsia="Malgun Gothic"/>
          <w:b/>
          <w:lang w:eastAsia="ko-KR"/>
        </w:rPr>
        <w:t xml:space="preserve">the </w:t>
      </w:r>
      <w:r w:rsidRPr="007549F8">
        <w:rPr>
          <w:rFonts w:eastAsia="Malgun Gothic"/>
          <w:b/>
          <w:lang w:eastAsia="ko-KR"/>
        </w:rPr>
        <w:t>idle feature.</w:t>
      </w:r>
    </w:p>
    <w:p w14:paraId="411E157A" w14:textId="7DE220D6" w:rsidR="00504719" w:rsidRPr="007549F8" w:rsidRDefault="00504719" w:rsidP="004C7821">
      <w:pPr>
        <w:overflowPunct/>
        <w:autoSpaceDE/>
        <w:autoSpaceDN/>
        <w:adjustRightInd/>
        <w:spacing w:afterLines="50" w:line="240" w:lineRule="atLeast"/>
        <w:textAlignment w:val="auto"/>
        <w:rPr>
          <w:rFonts w:eastAsia="Malgun Gothic"/>
          <w:b/>
          <w:lang w:eastAsia="ko-KR"/>
        </w:rPr>
      </w:pPr>
      <w:r w:rsidRPr="007549F8">
        <w:rPr>
          <w:rFonts w:eastAsia="Malgun Gothic"/>
          <w:b/>
          <w:lang w:eastAsia="ko-KR"/>
        </w:rPr>
        <w:t xml:space="preserve">Observation 2: </w:t>
      </w:r>
      <w:r w:rsidR="00E54D6C" w:rsidRPr="007549F8">
        <w:rPr>
          <w:rFonts w:eastAsia="Malgun Gothic"/>
          <w:b/>
          <w:lang w:eastAsia="ko-KR"/>
        </w:rPr>
        <w:t>About</w:t>
      </w:r>
      <w:r w:rsidRPr="007549F8">
        <w:rPr>
          <w:rFonts w:eastAsia="Malgun Gothic"/>
          <w:b/>
          <w:lang w:eastAsia="ko-KR"/>
        </w:rPr>
        <w:t xml:space="preserve"> the issue </w:t>
      </w:r>
      <w:r w:rsidR="00E54D6C" w:rsidRPr="007549F8">
        <w:rPr>
          <w:rFonts w:eastAsia="Malgun Gothic"/>
          <w:b/>
          <w:lang w:eastAsia="ko-KR"/>
        </w:rPr>
        <w:t xml:space="preserve">of </w:t>
      </w:r>
      <w:r w:rsidRPr="007549F8">
        <w:rPr>
          <w:rFonts w:eastAsia="Malgun Gothic"/>
          <w:b/>
          <w:lang w:eastAsia="ko-KR"/>
        </w:rPr>
        <w:t>whether UL transmission using PUR can be configured with HARQ mode B, it is equivalent to discuss if the blind retransmission is supported for transmission using PUR, i.e., whether NW can schedule retransmission without decode result.</w:t>
      </w:r>
    </w:p>
    <w:p w14:paraId="73B58738" w14:textId="3486EFE7" w:rsidR="00FA69AD" w:rsidRPr="007549F8" w:rsidRDefault="00FA69AD" w:rsidP="00FA69AD">
      <w:pPr>
        <w:overflowPunct/>
        <w:autoSpaceDE/>
        <w:autoSpaceDN/>
        <w:adjustRightInd/>
        <w:spacing w:afterLines="50" w:line="240" w:lineRule="atLeast"/>
        <w:textAlignment w:val="auto"/>
        <w:rPr>
          <w:rFonts w:eastAsia="Malgun Gothic"/>
          <w:b/>
          <w:lang w:eastAsia="ko-KR"/>
        </w:rPr>
      </w:pPr>
      <w:r w:rsidRPr="007549F8">
        <w:rPr>
          <w:rFonts w:eastAsia="Malgun Gothic"/>
          <w:b/>
          <w:lang w:eastAsia="ko-KR"/>
        </w:rPr>
        <w:t>Observation 3: Blind retransmission for the retransmission using PUR has been supported in the current spec.</w:t>
      </w:r>
    </w:p>
    <w:p w14:paraId="02F47179" w14:textId="5AB3C19D" w:rsidR="00250D5C" w:rsidRPr="007549F8" w:rsidRDefault="00250D5C" w:rsidP="00250D5C">
      <w:pPr>
        <w:overflowPunct/>
        <w:autoSpaceDE/>
        <w:autoSpaceDN/>
        <w:adjustRightInd/>
        <w:spacing w:afterLines="50" w:line="240" w:lineRule="atLeast"/>
        <w:textAlignment w:val="auto"/>
        <w:rPr>
          <w:rFonts w:eastAsia="Malgun Gothic"/>
          <w:b/>
          <w:lang w:eastAsia="ko-KR"/>
        </w:rPr>
      </w:pPr>
      <w:r w:rsidRPr="007549F8">
        <w:rPr>
          <w:rFonts w:eastAsia="Malgun Gothic"/>
          <w:b/>
          <w:lang w:eastAsia="ko-KR"/>
        </w:rPr>
        <w:t xml:space="preserve">Proposal 1: HARQ </w:t>
      </w:r>
      <w:r w:rsidR="00E54D6C" w:rsidRPr="007549F8">
        <w:rPr>
          <w:rFonts w:eastAsia="Malgun Gothic"/>
          <w:b/>
          <w:lang w:eastAsia="ko-KR"/>
        </w:rPr>
        <w:t>m</w:t>
      </w:r>
      <w:r w:rsidRPr="007549F8">
        <w:rPr>
          <w:rFonts w:eastAsia="Malgun Gothic"/>
          <w:b/>
          <w:lang w:eastAsia="ko-KR"/>
        </w:rPr>
        <w:t xml:space="preserve">ode A and </w:t>
      </w:r>
      <w:r w:rsidR="00E54D6C" w:rsidRPr="007549F8">
        <w:rPr>
          <w:rFonts w:eastAsia="Malgun Gothic"/>
          <w:b/>
          <w:lang w:eastAsia="ko-KR"/>
        </w:rPr>
        <w:t>m</w:t>
      </w:r>
      <w:r w:rsidRPr="007549F8">
        <w:rPr>
          <w:rFonts w:eastAsia="Malgun Gothic"/>
          <w:b/>
          <w:lang w:eastAsia="ko-KR"/>
        </w:rPr>
        <w:t xml:space="preserve">ode B </w:t>
      </w:r>
      <w:r w:rsidR="00E54D6C" w:rsidRPr="007549F8">
        <w:rPr>
          <w:rFonts w:eastAsia="Malgun Gothic"/>
          <w:b/>
          <w:lang w:eastAsia="ko-KR"/>
        </w:rPr>
        <w:t>are</w:t>
      </w:r>
      <w:r w:rsidRPr="007549F8">
        <w:rPr>
          <w:rFonts w:eastAsia="Malgun Gothic"/>
          <w:b/>
          <w:lang w:eastAsia="ko-KR"/>
        </w:rPr>
        <w:t xml:space="preserve"> not applicable for PUR transmission.</w:t>
      </w:r>
    </w:p>
    <w:p w14:paraId="2E85E778" w14:textId="1D50FD79" w:rsidR="006C598E" w:rsidRPr="007549F8" w:rsidRDefault="006C598E" w:rsidP="00181DB5">
      <w:pPr>
        <w:rPr>
          <w:rFonts w:eastAsia="Malgun Gothic"/>
          <w:b/>
          <w:lang w:eastAsia="ko-KR"/>
        </w:rPr>
      </w:pPr>
      <w:r w:rsidRPr="007549F8">
        <w:rPr>
          <w:rFonts w:eastAsia="Malgun Gothic"/>
          <w:b/>
          <w:lang w:eastAsia="ko-KR"/>
        </w:rPr>
        <w:t>Proposal 2: Blind retransmission for the first transmission using PUR is not supported.</w:t>
      </w:r>
    </w:p>
    <w:p w14:paraId="7F256989" w14:textId="77777777" w:rsidR="005F0FEF" w:rsidRDefault="000733F1">
      <w:pPr>
        <w:pStyle w:val="1"/>
        <w:tabs>
          <w:tab w:val="clear" w:pos="2559"/>
          <w:tab w:val="num" w:pos="284"/>
        </w:tabs>
        <w:ind w:hanging="2559"/>
        <w:rPr>
          <w:rFonts w:ascii="Times New Roman" w:hAnsi="Times New Roman" w:cs="Times New Roman"/>
        </w:rPr>
      </w:pPr>
      <w:r>
        <w:rPr>
          <w:rFonts w:ascii="Times New Roman" w:hAnsi="Times New Roman" w:cs="Times New Roman"/>
        </w:rPr>
        <w:t>Reference</w:t>
      </w:r>
    </w:p>
    <w:p w14:paraId="2E53212B" w14:textId="122C6C61" w:rsidR="00412ABD" w:rsidRPr="007549F8" w:rsidRDefault="00EA2C43" w:rsidP="00293837">
      <w:pPr>
        <w:rPr>
          <w:rFonts w:eastAsia="等线"/>
          <w:szCs w:val="16"/>
        </w:rPr>
      </w:pPr>
      <w:r w:rsidRPr="007549F8">
        <w:rPr>
          <w:rFonts w:eastAsia="等线"/>
          <w:szCs w:val="16"/>
        </w:rPr>
        <w:t xml:space="preserve">[1] </w:t>
      </w:r>
      <w:r w:rsidR="00293837" w:rsidRPr="007549F8">
        <w:rPr>
          <w:rFonts w:eastAsia="等线"/>
          <w:szCs w:val="16"/>
        </w:rPr>
        <w:t>RAN2#121</w:t>
      </w:r>
      <w:r w:rsidR="000C2B9B" w:rsidRPr="007549F8">
        <w:rPr>
          <w:rFonts w:eastAsia="等线"/>
          <w:szCs w:val="16"/>
        </w:rPr>
        <w:t>bis</w:t>
      </w:r>
      <w:r w:rsidR="00293837" w:rsidRPr="007549F8">
        <w:rPr>
          <w:rFonts w:eastAsia="等线"/>
          <w:szCs w:val="16"/>
        </w:rPr>
        <w:t xml:space="preserve"> chairman note.</w:t>
      </w:r>
    </w:p>
    <w:p w14:paraId="06B28A41" w14:textId="77777777" w:rsidR="005F0FEF" w:rsidRDefault="005F0FEF">
      <w:pPr>
        <w:jc w:val="left"/>
        <w:rPr>
          <w:rFonts w:eastAsia="Malgun Gothic"/>
          <w:b/>
          <w:sz w:val="22"/>
          <w:lang w:eastAsia="ko-KR"/>
        </w:rPr>
      </w:pPr>
    </w:p>
    <w:sectPr w:rsidR="005F0FEF">
      <w:head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EB1F56" w14:textId="77777777" w:rsidR="00C5641B" w:rsidRDefault="00C5641B">
      <w:r>
        <w:separator/>
      </w:r>
    </w:p>
  </w:endnote>
  <w:endnote w:type="continuationSeparator" w:id="0">
    <w:p w14:paraId="2A56C4D9" w14:textId="77777777" w:rsidR="00C5641B" w:rsidRDefault="00C564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Arial Unicode MS">
    <w:altName w:val="Malgun Gothic Semilight"/>
    <w:panose1 w:val="020B0604020202020204"/>
    <w:charset w:val="86"/>
    <w:family w:val="swiss"/>
    <w:pitch w:val="default"/>
    <w:sig w:usb0="00000000" w:usb1="00000000" w:usb2="0000003F" w:usb3="00000000" w:csb0="603F01FF" w:csb1="FFFF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B02B54" w14:textId="77777777" w:rsidR="00ED4028" w:rsidRDefault="00ED4028">
    <w:pPr>
      <w:pStyle w:val="ad"/>
      <w:jc w:val="left"/>
      <w:rPr>
        <w:b w:val="0"/>
        <w:i w:val="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C7E31C" w14:textId="77777777" w:rsidR="00C5641B" w:rsidRDefault="00C5641B">
      <w:r>
        <w:separator/>
      </w:r>
    </w:p>
  </w:footnote>
  <w:footnote w:type="continuationSeparator" w:id="0">
    <w:p w14:paraId="66D486B2" w14:textId="77777777" w:rsidR="00C5641B" w:rsidRDefault="00C564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98825E" w14:textId="77777777" w:rsidR="00ED4028" w:rsidRDefault="00ED4028">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C9425B76"/>
    <w:lvl w:ilvl="0">
      <w:start w:val="1"/>
      <w:numFmt w:val="decimal"/>
      <w:pStyle w:val="1"/>
      <w:lvlText w:val="%1"/>
      <w:lvlJc w:val="left"/>
      <w:pPr>
        <w:tabs>
          <w:tab w:val="num" w:pos="2559"/>
        </w:tabs>
        <w:ind w:left="2559" w:hanging="432"/>
      </w:pPr>
      <w:rPr>
        <w:rFonts w:hint="default"/>
      </w:rPr>
    </w:lvl>
    <w:lvl w:ilvl="1">
      <w:start w:val="1"/>
      <w:numFmt w:val="decimal"/>
      <w:pStyle w:val="2"/>
      <w:lvlText w:val="%1.%2"/>
      <w:lvlJc w:val="left"/>
      <w:pPr>
        <w:tabs>
          <w:tab w:val="num" w:pos="576"/>
        </w:tabs>
        <w:ind w:left="576" w:hanging="576"/>
      </w:pPr>
      <w:rPr>
        <w:rFonts w:hint="default"/>
        <w:sz w:val="28"/>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7E87522"/>
    <w:multiLevelType w:val="hybridMultilevel"/>
    <w:tmpl w:val="F1087638"/>
    <w:lvl w:ilvl="0" w:tplc="BDAE3914">
      <w:numFmt w:val="bullet"/>
      <w:lvlText w:val="-"/>
      <w:lvlJc w:val="left"/>
      <w:pPr>
        <w:ind w:left="800" w:hanging="400"/>
      </w:pPr>
      <w:rPr>
        <w:rFonts w:ascii="Malgun Gothic" w:eastAsia="Malgun Gothic" w:hAnsi="Malgun Gothic" w:cstheme="minorBidi"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3" w15:restartNumberingAfterBreak="0">
    <w:nsid w:val="27DC63A3"/>
    <w:multiLevelType w:val="hybridMultilevel"/>
    <w:tmpl w:val="CE1EFBF4"/>
    <w:lvl w:ilvl="0" w:tplc="08090001">
      <w:start w:val="1"/>
      <w:numFmt w:val="bullet"/>
      <w:lvlText w:val=""/>
      <w:lvlJc w:val="left"/>
      <w:pPr>
        <w:ind w:left="765" w:hanging="360"/>
      </w:pPr>
      <w:rPr>
        <w:rFonts w:ascii="Symbol" w:hAnsi="Symbol"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4"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6B1B52"/>
    <w:multiLevelType w:val="hybridMultilevel"/>
    <w:tmpl w:val="D4E4BD24"/>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75B6864"/>
    <w:multiLevelType w:val="hybridMultilevel"/>
    <w:tmpl w:val="B2AE4082"/>
    <w:lvl w:ilvl="0" w:tplc="46EE7A5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3D04EBC"/>
    <w:multiLevelType w:val="multilevel"/>
    <w:tmpl w:val="07C075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4DB482C"/>
    <w:multiLevelType w:val="hybridMultilevel"/>
    <w:tmpl w:val="0E1A7E68"/>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5C96C19"/>
    <w:multiLevelType w:val="hybridMultilevel"/>
    <w:tmpl w:val="E3142D50"/>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468519EC"/>
    <w:multiLevelType w:val="hybridMultilevel"/>
    <w:tmpl w:val="F08E174C"/>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5" w15:restartNumberingAfterBreak="0">
    <w:nsid w:val="492E1D88"/>
    <w:multiLevelType w:val="hybridMultilevel"/>
    <w:tmpl w:val="90C082CA"/>
    <w:lvl w:ilvl="0" w:tplc="2000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EB378FF"/>
    <w:multiLevelType w:val="hybridMultilevel"/>
    <w:tmpl w:val="DBAE6588"/>
    <w:lvl w:ilvl="0" w:tplc="747C34AA">
      <w:start w:val="1"/>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50A4759B"/>
    <w:multiLevelType w:val="hybridMultilevel"/>
    <w:tmpl w:val="2870BA4E"/>
    <w:lvl w:ilvl="0" w:tplc="04090001">
      <w:start w:val="1"/>
      <w:numFmt w:val="bullet"/>
      <w:lvlText w:val=""/>
      <w:lvlJc w:val="left"/>
      <w:pPr>
        <w:ind w:left="420" w:hanging="420"/>
      </w:pPr>
      <w:rPr>
        <w:rFonts w:ascii="Wingdings" w:hAnsi="Wingding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2486" w:hanging="360"/>
      </w:pPr>
      <w:rPr>
        <w:rFonts w:hint="default"/>
      </w:rPr>
    </w:lvl>
    <w:lvl w:ilvl="1" w:tplc="04090019" w:tentative="1">
      <w:start w:val="1"/>
      <w:numFmt w:val="lowerLetter"/>
      <w:lvlText w:val="%2."/>
      <w:lvlJc w:val="left"/>
      <w:pPr>
        <w:ind w:left="3566" w:hanging="360"/>
      </w:pPr>
    </w:lvl>
    <w:lvl w:ilvl="2" w:tplc="0409001B" w:tentative="1">
      <w:start w:val="1"/>
      <w:numFmt w:val="lowerRoman"/>
      <w:lvlText w:val="%3."/>
      <w:lvlJc w:val="right"/>
      <w:pPr>
        <w:ind w:left="4286" w:hanging="180"/>
      </w:pPr>
    </w:lvl>
    <w:lvl w:ilvl="3" w:tplc="0409000F" w:tentative="1">
      <w:start w:val="1"/>
      <w:numFmt w:val="decimal"/>
      <w:lvlText w:val="%4."/>
      <w:lvlJc w:val="left"/>
      <w:pPr>
        <w:ind w:left="5006" w:hanging="360"/>
      </w:pPr>
    </w:lvl>
    <w:lvl w:ilvl="4" w:tplc="04090019" w:tentative="1">
      <w:start w:val="1"/>
      <w:numFmt w:val="lowerLetter"/>
      <w:lvlText w:val="%5."/>
      <w:lvlJc w:val="left"/>
      <w:pPr>
        <w:ind w:left="5726" w:hanging="360"/>
      </w:pPr>
    </w:lvl>
    <w:lvl w:ilvl="5" w:tplc="0409001B" w:tentative="1">
      <w:start w:val="1"/>
      <w:numFmt w:val="lowerRoman"/>
      <w:lvlText w:val="%6."/>
      <w:lvlJc w:val="right"/>
      <w:pPr>
        <w:ind w:left="6446" w:hanging="180"/>
      </w:pPr>
    </w:lvl>
    <w:lvl w:ilvl="6" w:tplc="0409000F" w:tentative="1">
      <w:start w:val="1"/>
      <w:numFmt w:val="decimal"/>
      <w:lvlText w:val="%7."/>
      <w:lvlJc w:val="left"/>
      <w:pPr>
        <w:ind w:left="7166" w:hanging="360"/>
      </w:pPr>
    </w:lvl>
    <w:lvl w:ilvl="7" w:tplc="04090019" w:tentative="1">
      <w:start w:val="1"/>
      <w:numFmt w:val="lowerLetter"/>
      <w:lvlText w:val="%8."/>
      <w:lvlJc w:val="left"/>
      <w:pPr>
        <w:ind w:left="7886" w:hanging="360"/>
      </w:pPr>
    </w:lvl>
    <w:lvl w:ilvl="8" w:tplc="0409001B" w:tentative="1">
      <w:start w:val="1"/>
      <w:numFmt w:val="lowerRoman"/>
      <w:lvlText w:val="%9."/>
      <w:lvlJc w:val="right"/>
      <w:pPr>
        <w:ind w:left="8606" w:hanging="180"/>
      </w:pPr>
    </w:lvl>
  </w:abstractNum>
  <w:abstractNum w:abstractNumId="20" w15:restartNumberingAfterBreak="0">
    <w:nsid w:val="5331521C"/>
    <w:multiLevelType w:val="hybridMultilevel"/>
    <w:tmpl w:val="1AE8955E"/>
    <w:lvl w:ilvl="0" w:tplc="2F0A1AF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55DC266B"/>
    <w:multiLevelType w:val="hybridMultilevel"/>
    <w:tmpl w:val="04D84B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56815BE2"/>
    <w:multiLevelType w:val="multilevel"/>
    <w:tmpl w:val="56815BE2"/>
    <w:lvl w:ilvl="0">
      <w:start w:val="1"/>
      <w:numFmt w:val="decimal"/>
      <w:pStyle w:val="CharCharCharCharCharChar"/>
      <w:lvlText w:val="[%1]"/>
      <w:lvlJc w:val="left"/>
      <w:pPr>
        <w:tabs>
          <w:tab w:val="left" w:pos="567"/>
        </w:tabs>
        <w:ind w:left="0" w:firstLine="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8004B6D"/>
    <w:multiLevelType w:val="hybridMultilevel"/>
    <w:tmpl w:val="B13281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580507CE"/>
    <w:multiLevelType w:val="hybridMultilevel"/>
    <w:tmpl w:val="FA925646"/>
    <w:lvl w:ilvl="0" w:tplc="E3862468">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58C6646B"/>
    <w:multiLevelType w:val="hybridMultilevel"/>
    <w:tmpl w:val="36A4BA9C"/>
    <w:lvl w:ilvl="0" w:tplc="40463E68">
      <w:numFmt w:val="bullet"/>
      <w:lvlText w:val=""/>
      <w:lvlJc w:val="left"/>
      <w:pPr>
        <w:ind w:left="420" w:hanging="420"/>
      </w:pPr>
      <w:rPr>
        <w:rFonts w:ascii="Wingdings" w:eastAsia="宋体" w:hAnsi="Wingdings"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F352FF6"/>
    <w:multiLevelType w:val="hybridMultilevel"/>
    <w:tmpl w:val="9CCA5BF6"/>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15:restartNumberingAfterBreak="0">
    <w:nsid w:val="608E0299"/>
    <w:multiLevelType w:val="multilevel"/>
    <w:tmpl w:val="9A0643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54B2955"/>
    <w:multiLevelType w:val="hybridMultilevel"/>
    <w:tmpl w:val="1D20D318"/>
    <w:lvl w:ilvl="0" w:tplc="2E54B18C">
      <w:start w:val="1"/>
      <w:numFmt w:val="decimal"/>
      <w:lvlText w:val="Proposal %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0"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CFE2E3C"/>
    <w:multiLevelType w:val="hybridMultilevel"/>
    <w:tmpl w:val="E0860DB4"/>
    <w:lvl w:ilvl="0" w:tplc="F85690F0">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5C6733C"/>
    <w:multiLevelType w:val="multilevel"/>
    <w:tmpl w:val="75C673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7B65492"/>
    <w:multiLevelType w:val="hybridMultilevel"/>
    <w:tmpl w:val="71F2CCA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7A4E4681"/>
    <w:multiLevelType w:val="hybridMultilevel"/>
    <w:tmpl w:val="C7B402E4"/>
    <w:lvl w:ilvl="0" w:tplc="36D03984">
      <w:numFmt w:val="bullet"/>
      <w:lvlText w:val=""/>
      <w:lvlJc w:val="left"/>
      <w:pPr>
        <w:ind w:left="760" w:hanging="360"/>
      </w:pPr>
      <w:rPr>
        <w:rFonts w:ascii="Wingdings" w:eastAsia="Malgun Gothic"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358630638">
    <w:abstractNumId w:val="0"/>
  </w:num>
  <w:num w:numId="2" w16cid:durableId="191498281">
    <w:abstractNumId w:val="16"/>
  </w:num>
  <w:num w:numId="3" w16cid:durableId="1976522339">
    <w:abstractNumId w:val="8"/>
  </w:num>
  <w:num w:numId="4" w16cid:durableId="1203515163">
    <w:abstractNumId w:val="9"/>
  </w:num>
  <w:num w:numId="5" w16cid:durableId="1946305476">
    <w:abstractNumId w:val="4"/>
  </w:num>
  <w:num w:numId="6" w16cid:durableId="526455428">
    <w:abstractNumId w:val="10"/>
  </w:num>
  <w:num w:numId="7" w16cid:durableId="1103066524">
    <w:abstractNumId w:val="23"/>
  </w:num>
  <w:num w:numId="8" w16cid:durableId="953054623">
    <w:abstractNumId w:val="6"/>
  </w:num>
  <w:num w:numId="9" w16cid:durableId="662011053">
    <w:abstractNumId w:val="19"/>
  </w:num>
  <w:num w:numId="10" w16cid:durableId="1247955099">
    <w:abstractNumId w:val="37"/>
  </w:num>
  <w:num w:numId="11" w16cid:durableId="1584603236">
    <w:abstractNumId w:val="22"/>
  </w:num>
  <w:num w:numId="12" w16cid:durableId="13390622">
    <w:abstractNumId w:val="33"/>
  </w:num>
  <w:num w:numId="13" w16cid:durableId="519198590">
    <w:abstractNumId w:val="32"/>
  </w:num>
  <w:num w:numId="14" w16cid:durableId="461268335">
    <w:abstractNumId w:val="17"/>
  </w:num>
  <w:num w:numId="15" w16cid:durableId="836966145">
    <w:abstractNumId w:val="36"/>
  </w:num>
  <w:num w:numId="16" w16cid:durableId="1953782385">
    <w:abstractNumId w:val="33"/>
  </w:num>
  <w:num w:numId="17" w16cid:durableId="912272861">
    <w:abstractNumId w:val="18"/>
  </w:num>
  <w:num w:numId="18" w16cid:durableId="1187214086">
    <w:abstractNumId w:val="25"/>
  </w:num>
  <w:num w:numId="19" w16cid:durableId="654916599">
    <w:abstractNumId w:val="31"/>
  </w:num>
  <w:num w:numId="20" w16cid:durableId="1650398930">
    <w:abstractNumId w:val="14"/>
  </w:num>
  <w:num w:numId="21" w16cid:durableId="1006595847">
    <w:abstractNumId w:val="34"/>
  </w:num>
  <w:num w:numId="22" w16cid:durableId="1007178095">
    <w:abstractNumId w:val="3"/>
  </w:num>
  <w:num w:numId="23" w16cid:durableId="1473595422">
    <w:abstractNumId w:val="15"/>
  </w:num>
  <w:num w:numId="24" w16cid:durableId="1362439853">
    <w:abstractNumId w:val="30"/>
  </w:num>
  <w:num w:numId="25" w16cid:durableId="1830827559">
    <w:abstractNumId w:val="11"/>
  </w:num>
  <w:num w:numId="26" w16cid:durableId="568881851">
    <w:abstractNumId w:val="35"/>
  </w:num>
  <w:num w:numId="27" w16cid:durableId="53747453">
    <w:abstractNumId w:val="1"/>
  </w:num>
  <w:num w:numId="28" w16cid:durableId="110827816">
    <w:abstractNumId w:val="7"/>
  </w:num>
  <w:num w:numId="29" w16cid:durableId="678971575">
    <w:abstractNumId w:val="2"/>
  </w:num>
  <w:num w:numId="30" w16cid:durableId="532571259">
    <w:abstractNumId w:val="24"/>
  </w:num>
  <w:num w:numId="31" w16cid:durableId="116916747">
    <w:abstractNumId w:val="21"/>
  </w:num>
  <w:num w:numId="32" w16cid:durableId="222762068">
    <w:abstractNumId w:val="5"/>
  </w:num>
  <w:num w:numId="33" w16cid:durableId="13654869">
    <w:abstractNumId w:val="13"/>
  </w:num>
  <w:num w:numId="34" w16cid:durableId="35882165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838567422">
    <w:abstractNumId w:val="28"/>
  </w:num>
  <w:num w:numId="36" w16cid:durableId="1475944698">
    <w:abstractNumId w:val="12"/>
  </w:num>
  <w:num w:numId="37" w16cid:durableId="1980262267">
    <w:abstractNumId w:val="20"/>
  </w:num>
  <w:num w:numId="38" w16cid:durableId="825171479">
    <w:abstractNumId w:val="27"/>
  </w:num>
  <w:num w:numId="39" w16cid:durableId="1157841531">
    <w:abstractNumId w:val="2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bordersDoNotSurroundHeader/>
  <w:bordersDoNotSurroundFooter/>
  <w:hideSpellingErrors/>
  <w:hideGrammaticalErrors/>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en-GB" w:vendorID="64" w:dllVersion="0" w:nlCheck="1" w:checkStyle="0"/>
  <w:activeWritingStyle w:appName="MSWord" w:lang="en-US" w:vendorID="64" w:dllVersion="0" w:nlCheck="1" w:checkStyle="0"/>
  <w:activeWritingStyle w:appName="MSWord" w:lang="ko-KR" w:vendorID="64" w:dllVersion="5" w:nlCheck="1" w:checkStyle="1"/>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jUyNbIwNjMxNjW2NDNQ0lEKTi0uzszPAykwNKkFADY+N/4tAAAA"/>
  </w:docVars>
  <w:rsids>
    <w:rsidRoot w:val="005F0FEF"/>
    <w:rsid w:val="000053EE"/>
    <w:rsid w:val="00007ED1"/>
    <w:rsid w:val="00014ADD"/>
    <w:rsid w:val="00014BF0"/>
    <w:rsid w:val="00016FB9"/>
    <w:rsid w:val="00022605"/>
    <w:rsid w:val="000264E3"/>
    <w:rsid w:val="0003035B"/>
    <w:rsid w:val="000325A8"/>
    <w:rsid w:val="00034D56"/>
    <w:rsid w:val="0004003B"/>
    <w:rsid w:val="00043337"/>
    <w:rsid w:val="00045510"/>
    <w:rsid w:val="00046191"/>
    <w:rsid w:val="000524DD"/>
    <w:rsid w:val="000566A7"/>
    <w:rsid w:val="00061025"/>
    <w:rsid w:val="00062B75"/>
    <w:rsid w:val="00064FF1"/>
    <w:rsid w:val="00067D80"/>
    <w:rsid w:val="00070F08"/>
    <w:rsid w:val="00071DD3"/>
    <w:rsid w:val="000726F3"/>
    <w:rsid w:val="000733F1"/>
    <w:rsid w:val="000735E2"/>
    <w:rsid w:val="0007597B"/>
    <w:rsid w:val="000820D8"/>
    <w:rsid w:val="000846F7"/>
    <w:rsid w:val="00084AC3"/>
    <w:rsid w:val="00084F6F"/>
    <w:rsid w:val="00085501"/>
    <w:rsid w:val="00085EAD"/>
    <w:rsid w:val="00086B78"/>
    <w:rsid w:val="00097F67"/>
    <w:rsid w:val="000A00AC"/>
    <w:rsid w:val="000A07DB"/>
    <w:rsid w:val="000A4068"/>
    <w:rsid w:val="000B3619"/>
    <w:rsid w:val="000B76A9"/>
    <w:rsid w:val="000B7A4B"/>
    <w:rsid w:val="000C0BBE"/>
    <w:rsid w:val="000C225C"/>
    <w:rsid w:val="000C2B9B"/>
    <w:rsid w:val="000C5B9B"/>
    <w:rsid w:val="000D4063"/>
    <w:rsid w:val="000D40EE"/>
    <w:rsid w:val="000D6D53"/>
    <w:rsid w:val="000E0ACA"/>
    <w:rsid w:val="000F016E"/>
    <w:rsid w:val="000F34AD"/>
    <w:rsid w:val="000F3A5F"/>
    <w:rsid w:val="000F5A73"/>
    <w:rsid w:val="001013AD"/>
    <w:rsid w:val="00103A96"/>
    <w:rsid w:val="001042B7"/>
    <w:rsid w:val="0010565D"/>
    <w:rsid w:val="00113BEE"/>
    <w:rsid w:val="00113F34"/>
    <w:rsid w:val="001151AA"/>
    <w:rsid w:val="001170F0"/>
    <w:rsid w:val="00120CB8"/>
    <w:rsid w:val="00121992"/>
    <w:rsid w:val="00126455"/>
    <w:rsid w:val="0012743D"/>
    <w:rsid w:val="001337A8"/>
    <w:rsid w:val="00137177"/>
    <w:rsid w:val="0013732C"/>
    <w:rsid w:val="00137D8B"/>
    <w:rsid w:val="0014253D"/>
    <w:rsid w:val="0014498A"/>
    <w:rsid w:val="00152F10"/>
    <w:rsid w:val="00162CA1"/>
    <w:rsid w:val="00181D05"/>
    <w:rsid w:val="00181DB5"/>
    <w:rsid w:val="00182A19"/>
    <w:rsid w:val="0019093B"/>
    <w:rsid w:val="00191374"/>
    <w:rsid w:val="001968BB"/>
    <w:rsid w:val="00196C47"/>
    <w:rsid w:val="001979A2"/>
    <w:rsid w:val="001B035B"/>
    <w:rsid w:val="001B0B83"/>
    <w:rsid w:val="001B482D"/>
    <w:rsid w:val="001B7E31"/>
    <w:rsid w:val="001C5EA6"/>
    <w:rsid w:val="001C645C"/>
    <w:rsid w:val="001D764F"/>
    <w:rsid w:val="001D76B1"/>
    <w:rsid w:val="001E2E87"/>
    <w:rsid w:val="001E441C"/>
    <w:rsid w:val="001E6A16"/>
    <w:rsid w:val="001F6AEC"/>
    <w:rsid w:val="00201820"/>
    <w:rsid w:val="002029DC"/>
    <w:rsid w:val="002067D7"/>
    <w:rsid w:val="00212A3B"/>
    <w:rsid w:val="00215DF2"/>
    <w:rsid w:val="002165AD"/>
    <w:rsid w:val="002218C4"/>
    <w:rsid w:val="00221EF9"/>
    <w:rsid w:val="00232D7C"/>
    <w:rsid w:val="002332DB"/>
    <w:rsid w:val="0023429E"/>
    <w:rsid w:val="002424FF"/>
    <w:rsid w:val="0024280E"/>
    <w:rsid w:val="00245BD7"/>
    <w:rsid w:val="00246A02"/>
    <w:rsid w:val="00250D5C"/>
    <w:rsid w:val="00262BA7"/>
    <w:rsid w:val="002637AB"/>
    <w:rsid w:val="002651AD"/>
    <w:rsid w:val="00267455"/>
    <w:rsid w:val="00271856"/>
    <w:rsid w:val="00271FBE"/>
    <w:rsid w:val="00272CC8"/>
    <w:rsid w:val="00275F81"/>
    <w:rsid w:val="002807CD"/>
    <w:rsid w:val="00280A68"/>
    <w:rsid w:val="002827DA"/>
    <w:rsid w:val="00283838"/>
    <w:rsid w:val="00286BE8"/>
    <w:rsid w:val="00290094"/>
    <w:rsid w:val="00293837"/>
    <w:rsid w:val="00295B02"/>
    <w:rsid w:val="002974AD"/>
    <w:rsid w:val="002A00C6"/>
    <w:rsid w:val="002A5C07"/>
    <w:rsid w:val="002A6C12"/>
    <w:rsid w:val="002A6C61"/>
    <w:rsid w:val="002A71FE"/>
    <w:rsid w:val="002B212B"/>
    <w:rsid w:val="002B3CE3"/>
    <w:rsid w:val="002B3FE1"/>
    <w:rsid w:val="002B6317"/>
    <w:rsid w:val="002C180B"/>
    <w:rsid w:val="002C4899"/>
    <w:rsid w:val="002C7FBD"/>
    <w:rsid w:val="002D7FFD"/>
    <w:rsid w:val="002E60E3"/>
    <w:rsid w:val="002E697D"/>
    <w:rsid w:val="002E79D9"/>
    <w:rsid w:val="002F3EF2"/>
    <w:rsid w:val="002F54BB"/>
    <w:rsid w:val="002F7407"/>
    <w:rsid w:val="00304BB7"/>
    <w:rsid w:val="003118D9"/>
    <w:rsid w:val="00312207"/>
    <w:rsid w:val="00312AE2"/>
    <w:rsid w:val="00315024"/>
    <w:rsid w:val="00317AF8"/>
    <w:rsid w:val="00323984"/>
    <w:rsid w:val="00326514"/>
    <w:rsid w:val="0032704E"/>
    <w:rsid w:val="00344D5F"/>
    <w:rsid w:val="00346553"/>
    <w:rsid w:val="003468B3"/>
    <w:rsid w:val="0035011B"/>
    <w:rsid w:val="00355FFA"/>
    <w:rsid w:val="0036394E"/>
    <w:rsid w:val="00371195"/>
    <w:rsid w:val="00373425"/>
    <w:rsid w:val="0037440A"/>
    <w:rsid w:val="00374F34"/>
    <w:rsid w:val="00380B0E"/>
    <w:rsid w:val="00382184"/>
    <w:rsid w:val="0038672F"/>
    <w:rsid w:val="00390CC6"/>
    <w:rsid w:val="00390DC2"/>
    <w:rsid w:val="00394B86"/>
    <w:rsid w:val="0039719C"/>
    <w:rsid w:val="003A35A5"/>
    <w:rsid w:val="003A4C0F"/>
    <w:rsid w:val="003A4DEB"/>
    <w:rsid w:val="003B4DA2"/>
    <w:rsid w:val="003C5F78"/>
    <w:rsid w:val="003C6D9A"/>
    <w:rsid w:val="003D1AB4"/>
    <w:rsid w:val="003D3187"/>
    <w:rsid w:val="003D52CE"/>
    <w:rsid w:val="003D591A"/>
    <w:rsid w:val="003D5EDF"/>
    <w:rsid w:val="003E5EFC"/>
    <w:rsid w:val="003E7F86"/>
    <w:rsid w:val="003F6878"/>
    <w:rsid w:val="00404EB6"/>
    <w:rsid w:val="00406670"/>
    <w:rsid w:val="00407CFD"/>
    <w:rsid w:val="00412ABD"/>
    <w:rsid w:val="004215F8"/>
    <w:rsid w:val="00424EF4"/>
    <w:rsid w:val="0043112D"/>
    <w:rsid w:val="00432713"/>
    <w:rsid w:val="0043296A"/>
    <w:rsid w:val="00433033"/>
    <w:rsid w:val="00434F8C"/>
    <w:rsid w:val="00436055"/>
    <w:rsid w:val="004445E4"/>
    <w:rsid w:val="00446C96"/>
    <w:rsid w:val="00453D11"/>
    <w:rsid w:val="00454B1B"/>
    <w:rsid w:val="004610C4"/>
    <w:rsid w:val="00472170"/>
    <w:rsid w:val="00474AC4"/>
    <w:rsid w:val="00481FD9"/>
    <w:rsid w:val="004834A2"/>
    <w:rsid w:val="00490036"/>
    <w:rsid w:val="00495B99"/>
    <w:rsid w:val="0049602F"/>
    <w:rsid w:val="004A227A"/>
    <w:rsid w:val="004A465C"/>
    <w:rsid w:val="004A6C65"/>
    <w:rsid w:val="004B156C"/>
    <w:rsid w:val="004B3478"/>
    <w:rsid w:val="004B7CAB"/>
    <w:rsid w:val="004C2520"/>
    <w:rsid w:val="004C48FB"/>
    <w:rsid w:val="004C7821"/>
    <w:rsid w:val="004D0FF9"/>
    <w:rsid w:val="004D254C"/>
    <w:rsid w:val="004D5EDA"/>
    <w:rsid w:val="004D78FC"/>
    <w:rsid w:val="004E10DE"/>
    <w:rsid w:val="004E3145"/>
    <w:rsid w:val="004E3646"/>
    <w:rsid w:val="004E3E47"/>
    <w:rsid w:val="004E61D2"/>
    <w:rsid w:val="004F1AF6"/>
    <w:rsid w:val="004F7D3A"/>
    <w:rsid w:val="00502666"/>
    <w:rsid w:val="00504719"/>
    <w:rsid w:val="00505266"/>
    <w:rsid w:val="00520B9A"/>
    <w:rsid w:val="005232F7"/>
    <w:rsid w:val="00523D57"/>
    <w:rsid w:val="00525D42"/>
    <w:rsid w:val="00544BA6"/>
    <w:rsid w:val="0055566A"/>
    <w:rsid w:val="0056747A"/>
    <w:rsid w:val="00571DC2"/>
    <w:rsid w:val="00574E88"/>
    <w:rsid w:val="00575490"/>
    <w:rsid w:val="005768EA"/>
    <w:rsid w:val="005777E0"/>
    <w:rsid w:val="00592E67"/>
    <w:rsid w:val="00595101"/>
    <w:rsid w:val="005965C2"/>
    <w:rsid w:val="005A0806"/>
    <w:rsid w:val="005A1105"/>
    <w:rsid w:val="005A14E6"/>
    <w:rsid w:val="005A7179"/>
    <w:rsid w:val="005D01B5"/>
    <w:rsid w:val="005D2446"/>
    <w:rsid w:val="005D3CA0"/>
    <w:rsid w:val="005D41B6"/>
    <w:rsid w:val="005E22A6"/>
    <w:rsid w:val="005E3DF4"/>
    <w:rsid w:val="005E5575"/>
    <w:rsid w:val="005E6356"/>
    <w:rsid w:val="005E7D94"/>
    <w:rsid w:val="005F09A4"/>
    <w:rsid w:val="005F0FEF"/>
    <w:rsid w:val="005F7212"/>
    <w:rsid w:val="00604906"/>
    <w:rsid w:val="00605F2C"/>
    <w:rsid w:val="006153E0"/>
    <w:rsid w:val="00615BE0"/>
    <w:rsid w:val="00623AF0"/>
    <w:rsid w:val="00625525"/>
    <w:rsid w:val="0063019D"/>
    <w:rsid w:val="00630560"/>
    <w:rsid w:val="006305C1"/>
    <w:rsid w:val="00631719"/>
    <w:rsid w:val="006362BD"/>
    <w:rsid w:val="00637AD3"/>
    <w:rsid w:val="00641A8E"/>
    <w:rsid w:val="00643DC2"/>
    <w:rsid w:val="00650178"/>
    <w:rsid w:val="006523BE"/>
    <w:rsid w:val="0065381A"/>
    <w:rsid w:val="00656D6A"/>
    <w:rsid w:val="00657754"/>
    <w:rsid w:val="00662245"/>
    <w:rsid w:val="006641C3"/>
    <w:rsid w:val="0066471B"/>
    <w:rsid w:val="00666833"/>
    <w:rsid w:val="00675621"/>
    <w:rsid w:val="00675A33"/>
    <w:rsid w:val="00676DD1"/>
    <w:rsid w:val="006779ED"/>
    <w:rsid w:val="006860DC"/>
    <w:rsid w:val="0068616A"/>
    <w:rsid w:val="00694A8E"/>
    <w:rsid w:val="00694BEE"/>
    <w:rsid w:val="006957D1"/>
    <w:rsid w:val="006A47DD"/>
    <w:rsid w:val="006A5637"/>
    <w:rsid w:val="006B50BE"/>
    <w:rsid w:val="006C33F8"/>
    <w:rsid w:val="006C41CB"/>
    <w:rsid w:val="006C479A"/>
    <w:rsid w:val="006C598E"/>
    <w:rsid w:val="006C7448"/>
    <w:rsid w:val="006D1A81"/>
    <w:rsid w:val="006D5B6D"/>
    <w:rsid w:val="006E662F"/>
    <w:rsid w:val="006E6A40"/>
    <w:rsid w:val="006F108C"/>
    <w:rsid w:val="006F3C39"/>
    <w:rsid w:val="00701769"/>
    <w:rsid w:val="00701E1F"/>
    <w:rsid w:val="00703BF2"/>
    <w:rsid w:val="007042B0"/>
    <w:rsid w:val="00704575"/>
    <w:rsid w:val="0071359F"/>
    <w:rsid w:val="007329F4"/>
    <w:rsid w:val="007345B6"/>
    <w:rsid w:val="007362CA"/>
    <w:rsid w:val="007402E9"/>
    <w:rsid w:val="00741DE1"/>
    <w:rsid w:val="00745575"/>
    <w:rsid w:val="007549F8"/>
    <w:rsid w:val="00764AEC"/>
    <w:rsid w:val="0076672F"/>
    <w:rsid w:val="00766971"/>
    <w:rsid w:val="0077003D"/>
    <w:rsid w:val="0077275E"/>
    <w:rsid w:val="007768B5"/>
    <w:rsid w:val="00780787"/>
    <w:rsid w:val="00784F47"/>
    <w:rsid w:val="00791CB6"/>
    <w:rsid w:val="007958FD"/>
    <w:rsid w:val="007974DF"/>
    <w:rsid w:val="007A0192"/>
    <w:rsid w:val="007A0F0B"/>
    <w:rsid w:val="007A1BEE"/>
    <w:rsid w:val="007A315D"/>
    <w:rsid w:val="007A6280"/>
    <w:rsid w:val="007A6FE3"/>
    <w:rsid w:val="007B292E"/>
    <w:rsid w:val="007B6A52"/>
    <w:rsid w:val="007B7B3E"/>
    <w:rsid w:val="007C48F6"/>
    <w:rsid w:val="007C5C03"/>
    <w:rsid w:val="007D42C3"/>
    <w:rsid w:val="007E4406"/>
    <w:rsid w:val="007F2F1D"/>
    <w:rsid w:val="00807C97"/>
    <w:rsid w:val="008128E3"/>
    <w:rsid w:val="00822206"/>
    <w:rsid w:val="008239F9"/>
    <w:rsid w:val="008247A9"/>
    <w:rsid w:val="0082523E"/>
    <w:rsid w:val="00832628"/>
    <w:rsid w:val="00833B6F"/>
    <w:rsid w:val="00837B42"/>
    <w:rsid w:val="00840144"/>
    <w:rsid w:val="00843A6C"/>
    <w:rsid w:val="008452F0"/>
    <w:rsid w:val="00852A1A"/>
    <w:rsid w:val="008549DB"/>
    <w:rsid w:val="00854A2D"/>
    <w:rsid w:val="0086135B"/>
    <w:rsid w:val="00862C62"/>
    <w:rsid w:val="00864C09"/>
    <w:rsid w:val="00870748"/>
    <w:rsid w:val="00874A8A"/>
    <w:rsid w:val="0087674F"/>
    <w:rsid w:val="00881CE3"/>
    <w:rsid w:val="00884D60"/>
    <w:rsid w:val="00885052"/>
    <w:rsid w:val="00887773"/>
    <w:rsid w:val="00892C90"/>
    <w:rsid w:val="00897833"/>
    <w:rsid w:val="00897B27"/>
    <w:rsid w:val="008A38B5"/>
    <w:rsid w:val="008A7881"/>
    <w:rsid w:val="008A7F1B"/>
    <w:rsid w:val="008B60A4"/>
    <w:rsid w:val="008B7B99"/>
    <w:rsid w:val="008C0716"/>
    <w:rsid w:val="008C50E2"/>
    <w:rsid w:val="008C5C79"/>
    <w:rsid w:val="008C69AE"/>
    <w:rsid w:val="008C6C49"/>
    <w:rsid w:val="008D4934"/>
    <w:rsid w:val="008D63B4"/>
    <w:rsid w:val="008D7AEF"/>
    <w:rsid w:val="008E1FFF"/>
    <w:rsid w:val="008E7214"/>
    <w:rsid w:val="008F42A0"/>
    <w:rsid w:val="008F5D5A"/>
    <w:rsid w:val="008F781E"/>
    <w:rsid w:val="00903EE2"/>
    <w:rsid w:val="00905265"/>
    <w:rsid w:val="00906506"/>
    <w:rsid w:val="00914EAE"/>
    <w:rsid w:val="00920DCA"/>
    <w:rsid w:val="00923D6A"/>
    <w:rsid w:val="0092782B"/>
    <w:rsid w:val="00930B49"/>
    <w:rsid w:val="00931BBE"/>
    <w:rsid w:val="00933E29"/>
    <w:rsid w:val="009366CE"/>
    <w:rsid w:val="009378F7"/>
    <w:rsid w:val="00940F5D"/>
    <w:rsid w:val="0094656A"/>
    <w:rsid w:val="00946C19"/>
    <w:rsid w:val="0094712F"/>
    <w:rsid w:val="0095030E"/>
    <w:rsid w:val="009607A5"/>
    <w:rsid w:val="00961642"/>
    <w:rsid w:val="009626A6"/>
    <w:rsid w:val="009643C6"/>
    <w:rsid w:val="00965187"/>
    <w:rsid w:val="00966A62"/>
    <w:rsid w:val="009706BB"/>
    <w:rsid w:val="0097295C"/>
    <w:rsid w:val="0097674B"/>
    <w:rsid w:val="00976BFA"/>
    <w:rsid w:val="00980609"/>
    <w:rsid w:val="009837DC"/>
    <w:rsid w:val="009862CA"/>
    <w:rsid w:val="00992E70"/>
    <w:rsid w:val="00993D1C"/>
    <w:rsid w:val="009977C3"/>
    <w:rsid w:val="00997933"/>
    <w:rsid w:val="00997ED7"/>
    <w:rsid w:val="009A0A22"/>
    <w:rsid w:val="009A3457"/>
    <w:rsid w:val="009A371B"/>
    <w:rsid w:val="009A4C90"/>
    <w:rsid w:val="009A7889"/>
    <w:rsid w:val="009A7A35"/>
    <w:rsid w:val="009B1095"/>
    <w:rsid w:val="009B17FA"/>
    <w:rsid w:val="009B37F1"/>
    <w:rsid w:val="009C220B"/>
    <w:rsid w:val="009C3467"/>
    <w:rsid w:val="009D5224"/>
    <w:rsid w:val="009D5F97"/>
    <w:rsid w:val="009E1FC6"/>
    <w:rsid w:val="009E6BCD"/>
    <w:rsid w:val="009F501B"/>
    <w:rsid w:val="00A0143C"/>
    <w:rsid w:val="00A04541"/>
    <w:rsid w:val="00A10AFC"/>
    <w:rsid w:val="00A11038"/>
    <w:rsid w:val="00A12D5D"/>
    <w:rsid w:val="00A13367"/>
    <w:rsid w:val="00A13C0A"/>
    <w:rsid w:val="00A16A48"/>
    <w:rsid w:val="00A17573"/>
    <w:rsid w:val="00A200FC"/>
    <w:rsid w:val="00A222DB"/>
    <w:rsid w:val="00A324AE"/>
    <w:rsid w:val="00A4022C"/>
    <w:rsid w:val="00A45830"/>
    <w:rsid w:val="00A52408"/>
    <w:rsid w:val="00A525DF"/>
    <w:rsid w:val="00A5417D"/>
    <w:rsid w:val="00A56632"/>
    <w:rsid w:val="00A63393"/>
    <w:rsid w:val="00A63AC7"/>
    <w:rsid w:val="00A649AD"/>
    <w:rsid w:val="00A66872"/>
    <w:rsid w:val="00A755BD"/>
    <w:rsid w:val="00A77F9A"/>
    <w:rsid w:val="00A858AE"/>
    <w:rsid w:val="00A8787E"/>
    <w:rsid w:val="00A91E47"/>
    <w:rsid w:val="00A92DD4"/>
    <w:rsid w:val="00A94950"/>
    <w:rsid w:val="00A97BC8"/>
    <w:rsid w:val="00AA012C"/>
    <w:rsid w:val="00AA0C7B"/>
    <w:rsid w:val="00AA203C"/>
    <w:rsid w:val="00AA51E8"/>
    <w:rsid w:val="00AB0B23"/>
    <w:rsid w:val="00AB22A5"/>
    <w:rsid w:val="00AB453D"/>
    <w:rsid w:val="00AB55A0"/>
    <w:rsid w:val="00AC0087"/>
    <w:rsid w:val="00AD09A3"/>
    <w:rsid w:val="00AD1D93"/>
    <w:rsid w:val="00AD5B39"/>
    <w:rsid w:val="00AE0742"/>
    <w:rsid w:val="00AE4481"/>
    <w:rsid w:val="00AE6D08"/>
    <w:rsid w:val="00AF0DC6"/>
    <w:rsid w:val="00AF3B98"/>
    <w:rsid w:val="00B00EF0"/>
    <w:rsid w:val="00B0333B"/>
    <w:rsid w:val="00B04C47"/>
    <w:rsid w:val="00B04F6B"/>
    <w:rsid w:val="00B132B7"/>
    <w:rsid w:val="00B21367"/>
    <w:rsid w:val="00B30623"/>
    <w:rsid w:val="00B32115"/>
    <w:rsid w:val="00B34F0A"/>
    <w:rsid w:val="00B35F4A"/>
    <w:rsid w:val="00B44D1D"/>
    <w:rsid w:val="00B467C0"/>
    <w:rsid w:val="00B569FE"/>
    <w:rsid w:val="00B5791B"/>
    <w:rsid w:val="00B71C46"/>
    <w:rsid w:val="00B73D59"/>
    <w:rsid w:val="00B77E4C"/>
    <w:rsid w:val="00B83904"/>
    <w:rsid w:val="00B901CA"/>
    <w:rsid w:val="00B920A4"/>
    <w:rsid w:val="00BA0E40"/>
    <w:rsid w:val="00BA3B0B"/>
    <w:rsid w:val="00BA4846"/>
    <w:rsid w:val="00BA6CE3"/>
    <w:rsid w:val="00BB243E"/>
    <w:rsid w:val="00BB5C0E"/>
    <w:rsid w:val="00BC0806"/>
    <w:rsid w:val="00BC53B2"/>
    <w:rsid w:val="00BC60A7"/>
    <w:rsid w:val="00BC7684"/>
    <w:rsid w:val="00BC7E5B"/>
    <w:rsid w:val="00BD7FFA"/>
    <w:rsid w:val="00BE277F"/>
    <w:rsid w:val="00BE773C"/>
    <w:rsid w:val="00BF04F9"/>
    <w:rsid w:val="00BF74E0"/>
    <w:rsid w:val="00C016A1"/>
    <w:rsid w:val="00C0457F"/>
    <w:rsid w:val="00C05B7F"/>
    <w:rsid w:val="00C10E40"/>
    <w:rsid w:val="00C22137"/>
    <w:rsid w:val="00C22843"/>
    <w:rsid w:val="00C315A1"/>
    <w:rsid w:val="00C3423B"/>
    <w:rsid w:val="00C34707"/>
    <w:rsid w:val="00C42537"/>
    <w:rsid w:val="00C42D8F"/>
    <w:rsid w:val="00C4570B"/>
    <w:rsid w:val="00C45ED4"/>
    <w:rsid w:val="00C5641B"/>
    <w:rsid w:val="00C61767"/>
    <w:rsid w:val="00C62E88"/>
    <w:rsid w:val="00C6312E"/>
    <w:rsid w:val="00C71AD8"/>
    <w:rsid w:val="00C7542E"/>
    <w:rsid w:val="00C80F5A"/>
    <w:rsid w:val="00C84D18"/>
    <w:rsid w:val="00C87C76"/>
    <w:rsid w:val="00C973ED"/>
    <w:rsid w:val="00CA4210"/>
    <w:rsid w:val="00CB3612"/>
    <w:rsid w:val="00CB73DD"/>
    <w:rsid w:val="00CD1A95"/>
    <w:rsid w:val="00CD3586"/>
    <w:rsid w:val="00CD51A3"/>
    <w:rsid w:val="00CD77AC"/>
    <w:rsid w:val="00CD7AFA"/>
    <w:rsid w:val="00CE02CE"/>
    <w:rsid w:val="00CE221C"/>
    <w:rsid w:val="00CE3B46"/>
    <w:rsid w:val="00CF0623"/>
    <w:rsid w:val="00CF6238"/>
    <w:rsid w:val="00D00EAF"/>
    <w:rsid w:val="00D05A91"/>
    <w:rsid w:val="00D11B29"/>
    <w:rsid w:val="00D140FC"/>
    <w:rsid w:val="00D146D0"/>
    <w:rsid w:val="00D15CCA"/>
    <w:rsid w:val="00D1739B"/>
    <w:rsid w:val="00D2175B"/>
    <w:rsid w:val="00D24E7F"/>
    <w:rsid w:val="00D30AD2"/>
    <w:rsid w:val="00D350A6"/>
    <w:rsid w:val="00D35BD0"/>
    <w:rsid w:val="00D37E40"/>
    <w:rsid w:val="00D42670"/>
    <w:rsid w:val="00D43C03"/>
    <w:rsid w:val="00D43D3B"/>
    <w:rsid w:val="00D441C6"/>
    <w:rsid w:val="00D47ABD"/>
    <w:rsid w:val="00D5525C"/>
    <w:rsid w:val="00D609D5"/>
    <w:rsid w:val="00D62AEF"/>
    <w:rsid w:val="00D65AE3"/>
    <w:rsid w:val="00D664CE"/>
    <w:rsid w:val="00D70BC6"/>
    <w:rsid w:val="00D71E57"/>
    <w:rsid w:val="00D759B9"/>
    <w:rsid w:val="00D76091"/>
    <w:rsid w:val="00D76BCC"/>
    <w:rsid w:val="00D8618F"/>
    <w:rsid w:val="00D87B2F"/>
    <w:rsid w:val="00D950E1"/>
    <w:rsid w:val="00D95DA3"/>
    <w:rsid w:val="00DA225C"/>
    <w:rsid w:val="00DA2DE3"/>
    <w:rsid w:val="00DA5091"/>
    <w:rsid w:val="00DA5B96"/>
    <w:rsid w:val="00DA7AAC"/>
    <w:rsid w:val="00DB493B"/>
    <w:rsid w:val="00DC03D6"/>
    <w:rsid w:val="00DC0423"/>
    <w:rsid w:val="00DC0CA1"/>
    <w:rsid w:val="00DC2303"/>
    <w:rsid w:val="00DC2A1B"/>
    <w:rsid w:val="00DD051D"/>
    <w:rsid w:val="00DD0F78"/>
    <w:rsid w:val="00DE5E71"/>
    <w:rsid w:val="00DF1B24"/>
    <w:rsid w:val="00DF4402"/>
    <w:rsid w:val="00E064BB"/>
    <w:rsid w:val="00E07BE0"/>
    <w:rsid w:val="00E10BCF"/>
    <w:rsid w:val="00E10D39"/>
    <w:rsid w:val="00E14766"/>
    <w:rsid w:val="00E15C78"/>
    <w:rsid w:val="00E17828"/>
    <w:rsid w:val="00E201E6"/>
    <w:rsid w:val="00E23976"/>
    <w:rsid w:val="00E241B3"/>
    <w:rsid w:val="00E2543A"/>
    <w:rsid w:val="00E3048C"/>
    <w:rsid w:val="00E30D7C"/>
    <w:rsid w:val="00E30E54"/>
    <w:rsid w:val="00E32DCA"/>
    <w:rsid w:val="00E37246"/>
    <w:rsid w:val="00E3749B"/>
    <w:rsid w:val="00E40EF0"/>
    <w:rsid w:val="00E45183"/>
    <w:rsid w:val="00E46BF6"/>
    <w:rsid w:val="00E47101"/>
    <w:rsid w:val="00E509C3"/>
    <w:rsid w:val="00E53D57"/>
    <w:rsid w:val="00E54D6C"/>
    <w:rsid w:val="00E63B5A"/>
    <w:rsid w:val="00E70F20"/>
    <w:rsid w:val="00E73A6F"/>
    <w:rsid w:val="00E90560"/>
    <w:rsid w:val="00EA1078"/>
    <w:rsid w:val="00EA1AEB"/>
    <w:rsid w:val="00EA2C43"/>
    <w:rsid w:val="00EB1840"/>
    <w:rsid w:val="00EB239D"/>
    <w:rsid w:val="00EB75E8"/>
    <w:rsid w:val="00EB79A1"/>
    <w:rsid w:val="00EC1A8A"/>
    <w:rsid w:val="00EC2C42"/>
    <w:rsid w:val="00EC6FE2"/>
    <w:rsid w:val="00ED02DE"/>
    <w:rsid w:val="00ED2BB8"/>
    <w:rsid w:val="00ED3DF9"/>
    <w:rsid w:val="00ED4028"/>
    <w:rsid w:val="00EE4399"/>
    <w:rsid w:val="00EF75DC"/>
    <w:rsid w:val="00F04B8B"/>
    <w:rsid w:val="00F05AD2"/>
    <w:rsid w:val="00F06FE8"/>
    <w:rsid w:val="00F13AD0"/>
    <w:rsid w:val="00F15359"/>
    <w:rsid w:val="00F15CBF"/>
    <w:rsid w:val="00F23FE6"/>
    <w:rsid w:val="00F25EB7"/>
    <w:rsid w:val="00F334A8"/>
    <w:rsid w:val="00F44BF0"/>
    <w:rsid w:val="00F451F5"/>
    <w:rsid w:val="00F45A14"/>
    <w:rsid w:val="00F468C9"/>
    <w:rsid w:val="00F616F4"/>
    <w:rsid w:val="00F7007E"/>
    <w:rsid w:val="00F700FE"/>
    <w:rsid w:val="00F72CAD"/>
    <w:rsid w:val="00F74935"/>
    <w:rsid w:val="00F74961"/>
    <w:rsid w:val="00F778FB"/>
    <w:rsid w:val="00F81D72"/>
    <w:rsid w:val="00F837A0"/>
    <w:rsid w:val="00F85186"/>
    <w:rsid w:val="00F85686"/>
    <w:rsid w:val="00F87380"/>
    <w:rsid w:val="00F87D67"/>
    <w:rsid w:val="00F94B6B"/>
    <w:rsid w:val="00FA1CC3"/>
    <w:rsid w:val="00FA5EEF"/>
    <w:rsid w:val="00FA69AD"/>
    <w:rsid w:val="00FA798B"/>
    <w:rsid w:val="00FB006C"/>
    <w:rsid w:val="00FB29F5"/>
    <w:rsid w:val="00FB4BCB"/>
    <w:rsid w:val="00FB61E5"/>
    <w:rsid w:val="00FC6BDB"/>
    <w:rsid w:val="00FC7715"/>
    <w:rsid w:val="00FC7EC7"/>
    <w:rsid w:val="00FD35F8"/>
    <w:rsid w:val="00FD4A08"/>
    <w:rsid w:val="00FE4252"/>
    <w:rsid w:val="00FF3F69"/>
    <w:rsid w:val="00FF589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7C68D4E"/>
  <w15:docId w15:val="{C4B0320C-8035-4FA3-B450-2CC243F161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等线"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lsdException w:name="List Paragraph" w:uiPriority="34"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1" w:qFormat="1"/>
    <w:lsdException w:name="Medium Grid 3 Accent 1" w:uiPriority="60"/>
    <w:lsdException w:name="Dark List Accent 1" w:uiPriority="61"/>
    <w:lsdException w:name="Colorful Shading Accent 1" w:uiPriority="62"/>
    <w:lsdException w:name="Colorful List Accent 1" w:uiPriority="63" w:qFormat="1"/>
    <w:lsdException w:name="Colorful Grid Accent 1" w:uiPriority="64" w:qFormat="1"/>
    <w:lsdException w:name="Light Shading Accent 2" w:uiPriority="65"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qFormat="1"/>
    <w:lsdException w:name="Medium Grid 2 Accent 2" w:uiPriority="73" w:qFormat="1"/>
    <w:lsdException w:name="Medium Grid 3 Accent 2" w:uiPriority="60" w:qFormat="1"/>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99"/>
    <w:lsdException w:name="Light Grid Accent 3" w:uiPriority="34" w:qFormat="1"/>
    <w:lsdException w:name="Medium Shading 1 Accent 3" w:uiPriority="29" w:qFormat="1"/>
    <w:lsdException w:name="Medium Shading 2 Accent 3" w:uiPriority="30" w:qFormat="1"/>
    <w:lsdException w:name="Medium List 1 Accent 3" w:uiPriority="66"/>
    <w:lsdException w:name="Medium List 2 Accent 3" w:uiPriority="67"/>
    <w:lsdException w:name="Medium Grid 1 Accent 3" w:uiPriority="68"/>
    <w:lsdException w:name="Medium Grid 2 Accent 3" w:uiPriority="69"/>
    <w:lsdException w:name="Medium Grid 3 Accent 3" w:uiPriority="70"/>
    <w:lsdException w:name="Dark List Accent 3" w:uiPriority="71"/>
    <w:lsdException w:name="Colorful Shading Accent 3" w:uiPriority="72"/>
    <w:lsdException w:name="Colorful List Accent 3" w:uiPriority="73"/>
    <w:lsdException w:name="Colorful Grid Accent 3" w:uiPriority="60"/>
    <w:lsdException w:name="Light Shading Accent 4" w:uiPriority="61"/>
    <w:lsdException w:name="Light List Accent 4" w:uiPriority="62"/>
    <w:lsdException w:name="Light Grid Accent 4" w:uiPriority="63"/>
    <w:lsdException w:name="Medium Shading 1 Accent 4" w:uiPriority="64"/>
    <w:lsdException w:name="Medium Shading 2 Accent 4" w:uiPriority="65"/>
    <w:lsdException w:name="Medium List 1 Accent 4" w:uiPriority="66"/>
    <w:lsdException w:name="Medium List 2 Accent 4" w:uiPriority="67"/>
    <w:lsdException w:name="Medium Grid 1 Accent 4" w:uiPriority="68"/>
    <w:lsdException w:name="Medium Grid 2 Accent 4" w:uiPriority="69"/>
    <w:lsdException w:name="Medium Grid 3 Accent 4" w:uiPriority="70"/>
    <w:lsdException w:name="Dark List Accent 4" w:uiPriority="71"/>
    <w:lsdException w:name="Colorful Shading Accent 4" w:uiPriority="72"/>
    <w:lsdException w:name="Colorful List Accent 4" w:uiPriority="73"/>
    <w:lsdException w:name="Colorful Grid Accent 4" w:uiPriority="60"/>
    <w:lsdException w:name="Light Shading Accent 5" w:uiPriority="61"/>
    <w:lsdException w:name="Light List Accent 5" w:uiPriority="62"/>
    <w:lsdException w:name="Light Grid Accent 5" w:uiPriority="63"/>
    <w:lsdException w:name="Medium Shading 1 Accent 5" w:uiPriority="64"/>
    <w:lsdException w:name="Medium Shading 2 Accent 5" w:uiPriority="65"/>
    <w:lsdException w:name="Medium List 1 Accent 5" w:uiPriority="66"/>
    <w:lsdException w:name="Medium List 2 Accent 5" w:uiPriority="67"/>
    <w:lsdException w:name="Medium Grid 1 Accent 5" w:uiPriority="68"/>
    <w:lsdException w:name="Medium Grid 2 Accent 5" w:uiPriority="69"/>
    <w:lsdException w:name="Medium Grid 3 Accent 5" w:uiPriority="70"/>
    <w:lsdException w:name="Dark List Accent 5" w:uiPriority="71"/>
    <w:lsdException w:name="Colorful Shading Accent 5" w:uiPriority="72"/>
    <w:lsdException w:name="Colorful List Accent 5" w:uiPriority="73"/>
    <w:lsdException w:name="Colorful Grid Accent 5" w:uiPriority="60"/>
    <w:lsdException w:name="Light Shading Accent 6" w:uiPriority="61"/>
    <w:lsdException w:name="Light List Accent 6" w:uiPriority="62"/>
    <w:lsdException w:name="Light Grid Accent 6" w:uiPriority="63"/>
    <w:lsdException w:name="Medium Shading 1 Accent 6" w:uiPriority="64"/>
    <w:lsdException w:name="Medium Shading 2 Accent 6" w:uiPriority="65"/>
    <w:lsdException w:name="Medium List 1 Accent 6" w:uiPriority="66"/>
    <w:lsdException w:name="Medium List 2 Accent 6" w:uiPriority="67"/>
    <w:lsdException w:name="Medium Grid 1 Accent 6" w:uiPriority="68"/>
    <w:lsdException w:name="Medium Grid 2 Accent 6" w:uiPriority="69"/>
    <w:lsdException w:name="Medium Grid 3 Accent 6" w:uiPriority="70"/>
    <w:lsdException w:name="Dark List Accent 6" w:uiPriority="71"/>
    <w:lsdException w:name="Colorful Shading Accent 6" w:uiPriority="72"/>
    <w:lsdException w:name="Colorful List Accent 6" w:uiPriority="73"/>
    <w:lsdException w:name="Colorful Grid Accent 6" w:uiPriority="60"/>
    <w:lsdException w:name="Subtle Emphasis" w:uiPriority="61" w:qFormat="1"/>
    <w:lsdException w:name="Intense Emphasis" w:uiPriority="62" w:qFormat="1"/>
    <w:lsdException w:name="Subtle Reference" w:uiPriority="63" w:qFormat="1"/>
    <w:lsdException w:name="Intense Reference" w:uiPriority="64" w:qFormat="1"/>
    <w:lsdException w:name="Book Title" w:uiPriority="65" w:qFormat="1"/>
    <w:lsdException w:name="Bibliography" w:semiHidden="1" w:uiPriority="66" w:unhideWhenUsed="1"/>
    <w:lsdException w:name="TOC Heading" w:semiHidden="1" w:uiPriority="67"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9C220B"/>
    <w:pPr>
      <w:overflowPunct w:val="0"/>
      <w:autoSpaceDE w:val="0"/>
      <w:autoSpaceDN w:val="0"/>
      <w:adjustRightInd w:val="0"/>
      <w:spacing w:after="120"/>
      <w:jc w:val="both"/>
      <w:textAlignment w:val="baseline"/>
    </w:pPr>
    <w:rPr>
      <w:rFonts w:ascii="Times New Roman" w:eastAsia="Times New Roman" w:hAnsi="Times New Roman"/>
      <w:lang w:val="en-GB" w:eastAsia="zh-CN"/>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0"/>
    <w:link w:val="10"/>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2">
    <w:name w:val="heading 2"/>
    <w:aliases w:val="Head2A,2,H2,UNDERRUBRIK 1-2,DO NOT USE_h2,h2,h21,Heading 2 Char,H2 Char,h2 Char"/>
    <w:basedOn w:val="1"/>
    <w:next w:val="a0"/>
    <w:qFormat/>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0"/>
    <w:qFormat/>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0"/>
    <w:qFormat/>
    <w:pPr>
      <w:numPr>
        <w:ilvl w:val="3"/>
      </w:numPr>
      <w:outlineLvl w:val="3"/>
    </w:pPr>
    <w:rPr>
      <w:sz w:val="24"/>
      <w:szCs w:val="24"/>
    </w:rPr>
  </w:style>
  <w:style w:type="paragraph" w:styleId="5">
    <w:name w:val="heading 5"/>
    <w:basedOn w:val="4"/>
    <w:next w:val="a0"/>
    <w:qFormat/>
    <w:pPr>
      <w:numPr>
        <w:ilvl w:val="4"/>
      </w:numPr>
      <w:outlineLvl w:val="4"/>
    </w:pPr>
    <w:rPr>
      <w:sz w:val="22"/>
      <w:szCs w:val="22"/>
    </w:rPr>
  </w:style>
  <w:style w:type="paragraph" w:styleId="6">
    <w:name w:val="heading 6"/>
    <w:basedOn w:val="a0"/>
    <w:next w:val="a0"/>
    <w:qFormat/>
    <w:pPr>
      <w:keepNext/>
      <w:keepLines/>
      <w:numPr>
        <w:ilvl w:val="5"/>
        <w:numId w:val="1"/>
      </w:numPr>
      <w:spacing w:before="120"/>
      <w:outlineLvl w:val="5"/>
    </w:pPr>
    <w:rPr>
      <w:rFonts w:cs="Arial"/>
    </w:rPr>
  </w:style>
  <w:style w:type="paragraph" w:styleId="7">
    <w:name w:val="heading 7"/>
    <w:basedOn w:val="a0"/>
    <w:next w:val="a0"/>
    <w:qFormat/>
    <w:pPr>
      <w:keepNext/>
      <w:keepLines/>
      <w:numPr>
        <w:ilvl w:val="6"/>
        <w:numId w:val="1"/>
      </w:numPr>
      <w:spacing w:before="120"/>
      <w:outlineLvl w:val="6"/>
    </w:pPr>
    <w:rPr>
      <w:rFonts w:cs="Arial"/>
    </w:rPr>
  </w:style>
  <w:style w:type="paragraph" w:styleId="8">
    <w:name w:val="heading 8"/>
    <w:basedOn w:val="7"/>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semiHidden/>
    <w:pPr>
      <w:spacing w:before="180"/>
      <w:ind w:left="2693" w:hanging="2693"/>
    </w:pPr>
    <w:rPr>
      <w:b w:val="0"/>
      <w:bCs/>
    </w:rPr>
  </w:style>
  <w:style w:type="paragraph" w:styleId="TOC1">
    <w:name w:val="toc 1"/>
    <w:aliases w:val="Observation TOC2"/>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eastAsia="zh-CN"/>
    </w:rPr>
  </w:style>
  <w:style w:type="paragraph" w:customStyle="1" w:styleId="Figure">
    <w:name w:val="Figure"/>
    <w:basedOn w:val="a0"/>
    <w:next w:val="a4"/>
    <w:pPr>
      <w:keepNext/>
      <w:keepLines/>
      <w:spacing w:before="180"/>
      <w:jc w:val="center"/>
    </w:pPr>
  </w:style>
  <w:style w:type="paragraph" w:styleId="a4">
    <w:name w:val="caption"/>
    <w:basedOn w:val="a0"/>
    <w:next w:val="a0"/>
    <w:qFormat/>
    <w:pPr>
      <w:spacing w:after="240"/>
      <w:jc w:val="center"/>
    </w:pPr>
    <w:rPr>
      <w:b/>
      <w:bCs/>
    </w:rPr>
  </w:style>
  <w:style w:type="paragraph" w:styleId="TOC5">
    <w:name w:val="toc 5"/>
    <w:aliases w:val="Observation TOC"/>
    <w:basedOn w:val="TOC4"/>
    <w:semiHidden/>
    <w:pPr>
      <w:tabs>
        <w:tab w:val="right" w:pos="1701"/>
      </w:tabs>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Cs w:val="20"/>
    </w:rPr>
  </w:style>
  <w:style w:type="paragraph" w:styleId="21">
    <w:name w:val="index 2"/>
    <w:basedOn w:val="11"/>
    <w:semiHidden/>
    <w:pPr>
      <w:ind w:left="284"/>
    </w:pPr>
  </w:style>
  <w:style w:type="paragraph" w:styleId="11">
    <w:name w:val="index 1"/>
    <w:basedOn w:val="a0"/>
    <w:semiHidden/>
    <w:pPr>
      <w:keepLines/>
      <w:spacing w:after="0"/>
    </w:pPr>
  </w:style>
  <w:style w:type="paragraph" w:styleId="a5">
    <w:name w:val="Document Map"/>
    <w:basedOn w:val="a0"/>
    <w:semiHidden/>
    <w:pPr>
      <w:shd w:val="clear" w:color="auto" w:fill="000080"/>
    </w:pPr>
    <w:rPr>
      <w:rFonts w:ascii="Tahoma" w:hAnsi="Tahoma" w:cs="Tahoma"/>
    </w:rPr>
  </w:style>
  <w:style w:type="paragraph" w:styleId="22">
    <w:name w:val="List Number 2"/>
    <w:basedOn w:val="a6"/>
    <w:pPr>
      <w:ind w:left="851"/>
    </w:pPr>
  </w:style>
  <w:style w:type="paragraph" w:styleId="a6">
    <w:name w:val="List Number"/>
    <w:basedOn w:val="a7"/>
  </w:style>
  <w:style w:type="paragraph" w:styleId="a7">
    <w:name w:val="List"/>
    <w:basedOn w:val="a0"/>
    <w:pPr>
      <w:ind w:left="568" w:hanging="284"/>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h"/>
    <w:link w:val="a9"/>
    <w:uiPriority w:val="99"/>
    <w:pPr>
      <w:widowControl w:val="0"/>
      <w:overflowPunct w:val="0"/>
      <w:autoSpaceDE w:val="0"/>
      <w:autoSpaceDN w:val="0"/>
      <w:adjustRightInd w:val="0"/>
      <w:textAlignment w:val="baseline"/>
    </w:pPr>
    <w:rPr>
      <w:rFonts w:ascii="Arial" w:eastAsia="Times New Roman" w:hAnsi="Arial" w:cs="Arial"/>
      <w:b/>
      <w:bCs/>
      <w:noProof/>
      <w:sz w:val="18"/>
      <w:szCs w:val="18"/>
      <w:lang w:eastAsia="zh-CN"/>
    </w:rPr>
  </w:style>
  <w:style w:type="character" w:styleId="aa">
    <w:name w:val="footnote reference"/>
    <w:semiHidden/>
    <w:rPr>
      <w:b/>
      <w:bCs/>
      <w:position w:val="6"/>
      <w:sz w:val="16"/>
      <w:szCs w:val="16"/>
    </w:rPr>
  </w:style>
  <w:style w:type="paragraph" w:styleId="ab">
    <w:name w:val="footnote text"/>
    <w:basedOn w:val="a0"/>
    <w:semiHidden/>
    <w:pPr>
      <w:keepLines/>
      <w:spacing w:after="0"/>
      <w:ind w:left="454" w:hanging="454"/>
    </w:pPr>
    <w:rPr>
      <w:sz w:val="16"/>
      <w:szCs w:val="16"/>
    </w:rPr>
  </w:style>
  <w:style w:type="paragraph" w:customStyle="1" w:styleId="3GPPHeader">
    <w:name w:val="3GPP_Header"/>
    <w:basedOn w:val="a0"/>
    <w:pPr>
      <w:tabs>
        <w:tab w:val="left" w:pos="1701"/>
        <w:tab w:val="right" w:pos="9639"/>
      </w:tabs>
      <w:spacing w:after="240"/>
    </w:pPr>
    <w:rPr>
      <w:b/>
      <w:sz w:val="24"/>
    </w:rPr>
  </w:style>
  <w:style w:type="paragraph" w:styleId="TOC9">
    <w:name w:val="toc 9"/>
    <w:basedOn w:val="TOC8"/>
    <w:semiHidden/>
    <w:pPr>
      <w:ind w:left="1418" w:hanging="1418"/>
    </w:pPr>
  </w:style>
  <w:style w:type="paragraph" w:styleId="TOC6">
    <w:name w:val="toc 6"/>
    <w:basedOn w:val="TOC5"/>
    <w:next w:val="a0"/>
    <w:semiHidden/>
    <w:pPr>
      <w:ind w:left="1985" w:hanging="1985"/>
    </w:pPr>
  </w:style>
  <w:style w:type="paragraph" w:styleId="TOC7">
    <w:name w:val="toc 7"/>
    <w:basedOn w:val="TOC6"/>
    <w:next w:val="a0"/>
    <w:semiHidden/>
    <w:pPr>
      <w:ind w:left="2268" w:hanging="2268"/>
    </w:pPr>
  </w:style>
  <w:style w:type="paragraph" w:styleId="20">
    <w:name w:val="List Bullet 2"/>
    <w:basedOn w:val="a"/>
    <w:pPr>
      <w:numPr>
        <w:numId w:val="6"/>
      </w:numPr>
    </w:pPr>
  </w:style>
  <w:style w:type="paragraph" w:styleId="a">
    <w:name w:val="List Bullet"/>
    <w:basedOn w:val="ac"/>
    <w:pPr>
      <w:numPr>
        <w:numId w:val="5"/>
      </w:numPr>
    </w:pPr>
  </w:style>
  <w:style w:type="paragraph" w:styleId="30">
    <w:name w:val="List Bullet 3"/>
    <w:basedOn w:val="20"/>
    <w:pPr>
      <w:numPr>
        <w:numId w:val="7"/>
      </w:numPr>
    </w:pPr>
  </w:style>
  <w:style w:type="paragraph" w:customStyle="1" w:styleId="EQ">
    <w:name w:val="EQ"/>
    <w:basedOn w:val="a0"/>
    <w:next w:val="a0"/>
    <w:qFormat/>
    <w:pPr>
      <w:keepLines/>
      <w:tabs>
        <w:tab w:val="center" w:pos="4536"/>
        <w:tab w:val="right" w:pos="9072"/>
      </w:tabs>
      <w:spacing w:after="180"/>
      <w:jc w:val="left"/>
    </w:pPr>
    <w:rPr>
      <w:noProof/>
      <w:lang w:eastAsia="en-US"/>
    </w:rPr>
  </w:style>
  <w:style w:type="paragraph" w:styleId="23">
    <w:name w:val="List 2"/>
    <w:basedOn w:val="a7"/>
    <w:pPr>
      <w:ind w:left="851"/>
    </w:pPr>
  </w:style>
  <w:style w:type="paragraph" w:styleId="31">
    <w:name w:val="List 3"/>
    <w:basedOn w:val="23"/>
    <w:pPr>
      <w:ind w:left="1135"/>
    </w:pPr>
  </w:style>
  <w:style w:type="paragraph" w:styleId="41">
    <w:name w:val="List 4"/>
    <w:basedOn w:val="31"/>
    <w:pPr>
      <w:ind w:left="1418"/>
    </w:pPr>
  </w:style>
  <w:style w:type="paragraph" w:styleId="51">
    <w:name w:val="List 5"/>
    <w:basedOn w:val="41"/>
    <w:pPr>
      <w:ind w:left="1702"/>
    </w:pPr>
  </w:style>
  <w:style w:type="paragraph" w:customStyle="1" w:styleId="EditorsNote">
    <w:name w:val="Editor's Note"/>
    <w:basedOn w:val="a0"/>
    <w:pPr>
      <w:keepLines/>
      <w:spacing w:after="180"/>
      <w:ind w:left="1135" w:hanging="851"/>
      <w:jc w:val="left"/>
    </w:pPr>
    <w:rPr>
      <w:color w:val="FF0000"/>
      <w:lang w:eastAsia="en-US"/>
    </w:rPr>
  </w:style>
  <w:style w:type="paragraph" w:styleId="40">
    <w:name w:val="List Bullet 4"/>
    <w:basedOn w:val="30"/>
    <w:pPr>
      <w:numPr>
        <w:numId w:val="8"/>
      </w:numPr>
    </w:pPr>
  </w:style>
  <w:style w:type="paragraph" w:styleId="50">
    <w:name w:val="List Bullet 5"/>
    <w:basedOn w:val="40"/>
    <w:pPr>
      <w:numPr>
        <w:numId w:val="4"/>
      </w:numPr>
    </w:pPr>
  </w:style>
  <w:style w:type="paragraph" w:styleId="ad">
    <w:name w:val="footer"/>
    <w:basedOn w:val="a8"/>
    <w:link w:val="ae"/>
    <w:pPr>
      <w:jc w:val="center"/>
    </w:pPr>
    <w:rPr>
      <w:i/>
      <w:iCs/>
    </w:rPr>
  </w:style>
  <w:style w:type="paragraph" w:customStyle="1" w:styleId="Reference">
    <w:name w:val="Reference"/>
    <w:basedOn w:val="a0"/>
    <w:link w:val="ReferenceChar"/>
    <w:pPr>
      <w:numPr>
        <w:numId w:val="2"/>
      </w:numPr>
    </w:pPr>
  </w:style>
  <w:style w:type="paragraph" w:styleId="af">
    <w:name w:val="Balloon Text"/>
    <w:basedOn w:val="a0"/>
    <w:semiHidden/>
    <w:rPr>
      <w:rFonts w:ascii="Tahoma" w:hAnsi="Tahoma" w:cs="Tahoma"/>
      <w:sz w:val="16"/>
      <w:szCs w:val="16"/>
    </w:rPr>
  </w:style>
  <w:style w:type="character" w:styleId="af0">
    <w:name w:val="page number"/>
    <w:basedOn w:val="a1"/>
    <w:semiHidden/>
  </w:style>
  <w:style w:type="paragraph" w:styleId="ac">
    <w:name w:val="Body Text"/>
    <w:basedOn w:val="a0"/>
    <w:link w:val="af1"/>
  </w:style>
  <w:style w:type="character" w:styleId="af2">
    <w:name w:val="Hyperlink"/>
    <w:uiPriority w:val="99"/>
    <w:rPr>
      <w:color w:val="0000FF"/>
      <w:u w:val="single"/>
      <w:lang w:val="en-GB"/>
    </w:rPr>
  </w:style>
  <w:style w:type="character" w:styleId="af3">
    <w:name w:val="FollowedHyperlink"/>
    <w:semiHidden/>
    <w:rPr>
      <w:color w:val="FF0000"/>
      <w:u w:val="single"/>
    </w:rPr>
  </w:style>
  <w:style w:type="character" w:styleId="af4">
    <w:name w:val="annotation reference"/>
    <w:qFormat/>
    <w:rPr>
      <w:sz w:val="16"/>
      <w:szCs w:val="16"/>
    </w:rPr>
  </w:style>
  <w:style w:type="paragraph" w:styleId="af5">
    <w:name w:val="annotation text"/>
    <w:basedOn w:val="a0"/>
    <w:link w:val="af6"/>
    <w:semiHidden/>
  </w:style>
  <w:style w:type="paragraph" w:styleId="af7">
    <w:name w:val="annotation subject"/>
    <w:basedOn w:val="af5"/>
    <w:next w:val="af5"/>
    <w:semiHidden/>
    <w:rPr>
      <w:b/>
      <w:bCs/>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Pr>
      <w:rFonts w:ascii="Arial" w:eastAsia="Times New Roman" w:hAnsi="Arial" w:cs="Arial"/>
      <w:sz w:val="36"/>
      <w:szCs w:val="36"/>
      <w:lang w:val="en-GB" w:eastAsia="zh-CN"/>
    </w:rPr>
  </w:style>
  <w:style w:type="paragraph" w:customStyle="1" w:styleId="B1">
    <w:name w:val="B1"/>
    <w:basedOn w:val="a7"/>
    <w:link w:val="B1Zchn"/>
    <w:qFormat/>
    <w:pPr>
      <w:spacing w:after="180"/>
      <w:jc w:val="left"/>
    </w:pPr>
    <w:rPr>
      <w:lang w:eastAsia="en-US"/>
    </w:rPr>
  </w:style>
  <w:style w:type="paragraph" w:customStyle="1" w:styleId="B2">
    <w:name w:val="B2"/>
    <w:basedOn w:val="23"/>
    <w:link w:val="B2Car"/>
    <w:qFormat/>
    <w:pPr>
      <w:spacing w:after="180"/>
      <w:jc w:val="left"/>
    </w:pPr>
    <w:rPr>
      <w:lang w:eastAsia="en-US"/>
    </w:rPr>
  </w:style>
  <w:style w:type="paragraph" w:customStyle="1" w:styleId="B3">
    <w:name w:val="B3"/>
    <w:basedOn w:val="31"/>
    <w:link w:val="B3Char"/>
    <w:pPr>
      <w:spacing w:after="180"/>
      <w:jc w:val="left"/>
    </w:pPr>
    <w:rPr>
      <w:lang w:eastAsia="en-US"/>
    </w:rPr>
  </w:style>
  <w:style w:type="paragraph" w:customStyle="1" w:styleId="B4">
    <w:name w:val="B4"/>
    <w:basedOn w:val="41"/>
    <w:pPr>
      <w:spacing w:after="180"/>
      <w:jc w:val="left"/>
    </w:pPr>
    <w:rPr>
      <w:lang w:eastAsia="en-US"/>
    </w:rPr>
  </w:style>
  <w:style w:type="paragraph" w:customStyle="1" w:styleId="Proposal">
    <w:name w:val="Proposal"/>
    <w:basedOn w:val="a0"/>
    <w:link w:val="ProposalChar"/>
    <w:qFormat/>
    <w:pPr>
      <w:numPr>
        <w:numId w:val="3"/>
      </w:numPr>
      <w:tabs>
        <w:tab w:val="clear" w:pos="1304"/>
        <w:tab w:val="left" w:pos="1701"/>
      </w:tabs>
      <w:ind w:left="1701" w:hanging="1701"/>
    </w:pPr>
    <w:rPr>
      <w:b/>
      <w:bCs/>
    </w:rPr>
  </w:style>
  <w:style w:type="character" w:customStyle="1" w:styleId="af1">
    <w:name w:val="正文文本 字符"/>
    <w:link w:val="ac"/>
    <w:rPr>
      <w:rFonts w:ascii="Arial" w:eastAsia="Times New Roman" w:hAnsi="Arial"/>
      <w:lang w:val="en-GB" w:eastAsia="zh-CN"/>
    </w:rPr>
  </w:style>
  <w:style w:type="paragraph" w:customStyle="1" w:styleId="B5">
    <w:name w:val="B5"/>
    <w:basedOn w:val="51"/>
    <w:pPr>
      <w:spacing w:after="180"/>
      <w:jc w:val="left"/>
    </w:pPr>
    <w:rPr>
      <w:lang w:eastAsia="en-US"/>
    </w:rPr>
  </w:style>
  <w:style w:type="paragraph" w:customStyle="1" w:styleId="EX">
    <w:name w:val="EX"/>
    <w:basedOn w:val="a0"/>
    <w:pPr>
      <w:keepLines/>
      <w:spacing w:after="180"/>
      <w:ind w:left="1702" w:hanging="1418"/>
      <w:jc w:val="left"/>
    </w:pPr>
    <w:rPr>
      <w:lang w:eastAsia="en-US"/>
    </w:rPr>
  </w:style>
  <w:style w:type="paragraph" w:customStyle="1" w:styleId="EW">
    <w:name w:val="EW"/>
    <w:basedOn w:val="EX"/>
    <w:pPr>
      <w:spacing w:after="0"/>
    </w:pPr>
  </w:style>
  <w:style w:type="paragraph" w:customStyle="1" w:styleId="TAL">
    <w:name w:val="TAL"/>
    <w:basedOn w:val="a0"/>
    <w:link w:val="TALChar"/>
    <w:qFormat/>
    <w:pPr>
      <w:keepNext/>
      <w:keepLines/>
      <w:spacing w:after="0"/>
      <w:jc w:val="left"/>
    </w:pPr>
    <w:rPr>
      <w:sz w:val="18"/>
      <w:lang w:eastAsia="en-US"/>
    </w:rPr>
  </w:style>
  <w:style w:type="paragraph" w:customStyle="1" w:styleId="TAC">
    <w:name w:val="TAC"/>
    <w:basedOn w:val="TAL"/>
    <w:pPr>
      <w:jc w:val="center"/>
    </w:pPr>
  </w:style>
  <w:style w:type="paragraph" w:customStyle="1" w:styleId="TAH">
    <w:name w:val="TAH"/>
    <w:basedOn w:val="TAC"/>
    <w:link w:val="TAHCar"/>
    <w:qFormat/>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a0"/>
    <w:link w:val="THChar"/>
    <w:qFormat/>
    <w:pPr>
      <w:keepNext/>
      <w:keepLines/>
      <w:spacing w:before="60" w:after="180"/>
      <w:jc w:val="center"/>
    </w:pPr>
    <w:rPr>
      <w:b/>
      <w:lang w:eastAsia="en-US"/>
    </w:rPr>
  </w:style>
  <w:style w:type="paragraph" w:customStyle="1" w:styleId="TF">
    <w:name w:val="TF"/>
    <w:aliases w:val="left"/>
    <w:basedOn w:val="TH"/>
    <w:link w:val="TFChar"/>
    <w:pPr>
      <w:keepNext w:val="0"/>
      <w:spacing w:before="0" w:after="240"/>
    </w:pPr>
  </w:style>
  <w:style w:type="paragraph" w:customStyle="1" w:styleId="TT">
    <w:name w:val="TT"/>
    <w:basedOn w:val="1"/>
    <w:next w:val="a0"/>
    <w:pPr>
      <w:numPr>
        <w:numId w:val="0"/>
      </w:numPr>
      <w:ind w:left="1134" w:hanging="1134"/>
      <w:outlineLvl w:val="9"/>
    </w:pPr>
    <w:rPr>
      <w:rFonts w:cs="Times New Roman"/>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pPr>
      <w:framePr w:wrap="notBeside" w:y="16161"/>
    </w:pPr>
  </w:style>
  <w:style w:type="paragraph" w:customStyle="1" w:styleId="FP">
    <w:name w:val="FP"/>
    <w:basedOn w:val="a0"/>
    <w:pPr>
      <w:spacing w:after="0"/>
      <w:jc w:val="left"/>
    </w:pPr>
    <w:rPr>
      <w:lang w:eastAsia="en-US"/>
    </w:rPr>
  </w:style>
  <w:style w:type="paragraph" w:customStyle="1" w:styleId="Observation">
    <w:name w:val="Observation"/>
    <w:basedOn w:val="Proposal"/>
    <w:qFormat/>
    <w:pPr>
      <w:numPr>
        <w:numId w:val="9"/>
      </w:numPr>
    </w:pPr>
  </w:style>
  <w:style w:type="paragraph" w:styleId="af8">
    <w:name w:val="table of figures"/>
    <w:basedOn w:val="a0"/>
    <w:next w:val="a0"/>
    <w:uiPriority w:val="99"/>
    <w:pPr>
      <w:ind w:left="1418" w:hanging="1418"/>
      <w:jc w:val="left"/>
    </w:pPr>
    <w:rPr>
      <w:b/>
    </w:rPr>
  </w:style>
  <w:style w:type="paragraph" w:customStyle="1" w:styleId="CRCoverPage">
    <w:name w:val="CR Cover Page"/>
    <w:pPr>
      <w:spacing w:after="120"/>
    </w:pPr>
    <w:rPr>
      <w:rFonts w:ascii="Arial" w:hAnsi="Arial"/>
      <w:lang w:val="en-GB"/>
    </w:rPr>
  </w:style>
  <w:style w:type="character" w:customStyle="1" w:styleId="ReferenceChar">
    <w:name w:val="Reference Char"/>
    <w:link w:val="Reference"/>
    <w:rPr>
      <w:rFonts w:ascii="Arial" w:eastAsia="Times New Roman" w:hAnsi="Arial"/>
      <w:lang w:val="en-GB" w:eastAsia="zh-CN"/>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LightList-Accent31">
    <w:name w:val="Light List - Accent 31"/>
    <w:hidden/>
    <w:uiPriority w:val="99"/>
    <w:semiHidden/>
    <w:rPr>
      <w:rFonts w:ascii="Arial" w:hAnsi="Arial"/>
      <w:lang w:val="en-GB" w:eastAsia="zh-CN"/>
    </w:rPr>
  </w:style>
  <w:style w:type="character" w:customStyle="1" w:styleId="TAHCar">
    <w:name w:val="TAH Car"/>
    <w:link w:val="TAH"/>
    <w:qFormat/>
    <w:rPr>
      <w:rFonts w:ascii="Arial" w:eastAsia="Times New Roman" w:hAnsi="Arial"/>
      <w:b/>
      <w:sz w:val="18"/>
      <w:lang w:val="en-GB"/>
    </w:rPr>
  </w:style>
  <w:style w:type="character" w:customStyle="1" w:styleId="ae">
    <w:name w:val="页脚 字符"/>
    <w:link w:val="ad"/>
    <w:rPr>
      <w:rFonts w:ascii="Arial" w:eastAsia="Times New Roman" w:hAnsi="Arial" w:cs="Arial"/>
      <w:b/>
      <w:bCs/>
      <w:i/>
      <w:iCs/>
      <w:noProof/>
      <w:sz w:val="18"/>
      <w:szCs w:val="18"/>
      <w:lang w:eastAsia="zh-CN"/>
    </w:rPr>
  </w:style>
  <w:style w:type="character" w:styleId="af9">
    <w:name w:val="Strong"/>
    <w:uiPriority w:val="22"/>
    <w:qFormat/>
    <w:rPr>
      <w:b/>
      <w:bCs/>
    </w:rPr>
  </w:style>
  <w:style w:type="character" w:customStyle="1" w:styleId="TFChar">
    <w:name w:val="TF Char"/>
    <w:link w:val="TF"/>
    <w:rPr>
      <w:rFonts w:ascii="Arial" w:eastAsia="Times New Roman" w:hAnsi="Arial"/>
      <w:b/>
      <w:lang w:val="en-GB"/>
    </w:rPr>
  </w:style>
  <w:style w:type="paragraph" w:customStyle="1" w:styleId="Default">
    <w:name w:val="Default"/>
    <w:pPr>
      <w:autoSpaceDE w:val="0"/>
      <w:autoSpaceDN w:val="0"/>
      <w:adjustRightInd w:val="0"/>
    </w:pPr>
    <w:rPr>
      <w:rFonts w:ascii="Times New Roman" w:hAnsi="Times New Roman"/>
      <w:color w:val="000000"/>
      <w:sz w:val="24"/>
      <w:szCs w:val="24"/>
      <w:lang w:val="sv-SE" w:eastAsia="zh-CN"/>
    </w:rPr>
  </w:style>
  <w:style w:type="character" w:customStyle="1" w:styleId="PlainTable31">
    <w:name w:val="Plain Table 31"/>
    <w:uiPriority w:val="19"/>
    <w:qFormat/>
    <w:rPr>
      <w:i/>
      <w:iCs/>
      <w:color w:val="404040"/>
    </w:rPr>
  </w:style>
  <w:style w:type="paragraph" w:customStyle="1" w:styleId="LightGrid-Accent31">
    <w:name w:val="Light Grid - Accent 31"/>
    <w:basedOn w:val="a0"/>
    <w:uiPriority w:val="34"/>
    <w:qFormat/>
    <w:pPr>
      <w:overflowPunct/>
      <w:autoSpaceDE/>
      <w:autoSpaceDN/>
      <w:adjustRightInd/>
      <w:spacing w:after="0"/>
      <w:ind w:left="720"/>
      <w:jc w:val="left"/>
      <w:textAlignment w:val="auto"/>
    </w:pPr>
    <w:rPr>
      <w:rFonts w:ascii="Calibri" w:eastAsia="宋体" w:hAnsi="Calibri"/>
      <w:sz w:val="22"/>
      <w:szCs w:val="22"/>
      <w:lang w:val="sv-SE"/>
    </w:rPr>
  </w:style>
  <w:style w:type="character" w:customStyle="1" w:styleId="af6">
    <w:name w:val="批注文字 字符"/>
    <w:link w:val="af5"/>
    <w:semiHidden/>
    <w:rPr>
      <w:rFonts w:ascii="Arial" w:eastAsia="Times New Roman" w:hAnsi="Arial"/>
      <w:lang w:val="en-GB" w:eastAsia="zh-CN"/>
    </w:rPr>
  </w:style>
  <w:style w:type="paragraph" w:customStyle="1" w:styleId="IvDbodytext">
    <w:name w:val="IvD bodytext"/>
    <w:basedOn w:val="ac"/>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Pr>
      <w:rFonts w:ascii="Arial" w:eastAsia="Times New Roman" w:hAnsi="Arial"/>
      <w:spacing w:val="2"/>
      <w:lang w:val="en-US" w:eastAsia="en-US"/>
    </w:rPr>
  </w:style>
  <w:style w:type="paragraph" w:customStyle="1" w:styleId="Body">
    <w:name w:val="Body"/>
    <w:basedOn w:val="a0"/>
    <w:uiPriority w:val="99"/>
    <w:pPr>
      <w:overflowPunct/>
      <w:autoSpaceDE/>
      <w:autoSpaceDN/>
      <w:adjustRightInd/>
      <w:spacing w:after="200" w:line="276" w:lineRule="auto"/>
      <w:ind w:left="450"/>
      <w:textAlignment w:val="auto"/>
    </w:pPr>
    <w:rPr>
      <w:rFonts w:asciiTheme="minorHAnsi" w:eastAsiaTheme="minorEastAsia" w:hAnsiTheme="minorHAnsi" w:cstheme="minorBidi"/>
      <w:sz w:val="22"/>
      <w:szCs w:val="22"/>
      <w:lang w:val="en-US"/>
    </w:rPr>
  </w:style>
  <w:style w:type="paragraph" w:styleId="afa">
    <w:name w:val="Revision"/>
    <w:hidden/>
    <w:uiPriority w:val="99"/>
    <w:unhideWhenUsed/>
    <w:rPr>
      <w:rFonts w:ascii="Arial" w:eastAsia="Times New Roman" w:hAnsi="Arial"/>
      <w:lang w:val="en-GB" w:eastAsia="zh-CN"/>
    </w:rPr>
  </w:style>
  <w:style w:type="table" w:styleId="afb">
    <w:name w:val="Table Grid"/>
    <w:aliases w:val="TableGrid"/>
    <w:basedOn w:val="a2"/>
    <w:uiPriority w:val="39"/>
    <w:qFormat/>
    <w:rPr>
      <w:rFonts w:eastAsia="Times New Roman"/>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
    <w:name w:val="Zchn Zchn"/>
    <w:semiHidden/>
    <w:pPr>
      <w:keepNext/>
      <w:numPr>
        <w:numId w:val="10"/>
      </w:numPr>
      <w:autoSpaceDE w:val="0"/>
      <w:autoSpaceDN w:val="0"/>
      <w:adjustRightInd w:val="0"/>
      <w:spacing w:before="60" w:after="60"/>
      <w:jc w:val="both"/>
    </w:pPr>
    <w:rPr>
      <w:rFonts w:ascii="Arial" w:eastAsia="宋体" w:hAnsi="Arial" w:cs="Arial"/>
      <w:color w:val="0000FF"/>
      <w:kern w:val="2"/>
      <w:lang w:eastAsia="zh-CN"/>
    </w:rPr>
  </w:style>
  <w:style w:type="character" w:customStyle="1" w:styleId="B1Zchn">
    <w:name w:val="B1 Zchn"/>
    <w:basedOn w:val="a1"/>
    <w:link w:val="B1"/>
    <w:rPr>
      <w:rFonts w:ascii="Arial" w:eastAsia="Times New Roman" w:hAnsi="Arial"/>
      <w:lang w:val="en-GB"/>
    </w:rPr>
  </w:style>
  <w:style w:type="paragraph" w:styleId="afc">
    <w:name w:val="List Paragraph"/>
    <w:aliases w:val="- Bullets,?? ??,?????,????,Lista1,列出段落1,中等深浅网格 1 - 着色 21,¥¡¡¡¡ì¬º¥¹¥È¶ÎÂä,ÁÐ³ö¶ÎÂä,列表段落1,—ño’i—Ž,¥ê¥¹¥È¶ÎÂä,リスト段落,列出段落,1st level - Bullet List Paragraph,Lettre d'introduction,Paragrafo elenco,Normal bullet 2,Bullet list,목록단락,列,列表段落11,목록 단락"/>
    <w:basedOn w:val="a0"/>
    <w:link w:val="afd"/>
    <w:uiPriority w:val="34"/>
    <w:qFormat/>
    <w:pPr>
      <w:ind w:leftChars="400" w:left="800"/>
    </w:pPr>
  </w:style>
  <w:style w:type="character" w:customStyle="1" w:styleId="apple-converted-space">
    <w:name w:val="apple-converted-space"/>
    <w:basedOn w:val="a1"/>
  </w:style>
  <w:style w:type="character" w:customStyle="1" w:styleId="a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8"/>
    <w:uiPriority w:val="99"/>
    <w:rPr>
      <w:rFonts w:ascii="Arial" w:eastAsia="Times New Roman" w:hAnsi="Arial" w:cs="Arial"/>
      <w:b/>
      <w:bCs/>
      <w:noProof/>
      <w:sz w:val="18"/>
      <w:szCs w:val="18"/>
      <w:lang w:eastAsia="zh-CN"/>
    </w:rPr>
  </w:style>
  <w:style w:type="character" w:customStyle="1" w:styleId="B1Char">
    <w:name w:val="B1 Char"/>
    <w:qFormat/>
  </w:style>
  <w:style w:type="character" w:customStyle="1" w:styleId="B2Car">
    <w:name w:val="B2 Car"/>
    <w:basedOn w:val="a1"/>
    <w:link w:val="B2"/>
    <w:rPr>
      <w:rFonts w:ascii="Arial" w:eastAsia="Times New Roman" w:hAnsi="Arial"/>
      <w:lang w:val="en-GB"/>
    </w:rPr>
  </w:style>
  <w:style w:type="character" w:customStyle="1" w:styleId="B3Char">
    <w:name w:val="B3 Char"/>
    <w:link w:val="B3"/>
    <w:rPr>
      <w:rFonts w:ascii="Arial" w:eastAsia="Times New Roman" w:hAnsi="Arial"/>
      <w:lang w:val="en-GB"/>
    </w:rPr>
  </w:style>
  <w:style w:type="paragraph" w:customStyle="1" w:styleId="NO">
    <w:name w:val="NO"/>
    <w:basedOn w:val="a0"/>
    <w:link w:val="NOChar"/>
    <w:pPr>
      <w:keepLines/>
      <w:overflowPunct/>
      <w:autoSpaceDE/>
      <w:autoSpaceDN/>
      <w:adjustRightInd/>
      <w:spacing w:after="180"/>
      <w:ind w:left="1135" w:hanging="851"/>
      <w:jc w:val="left"/>
      <w:textAlignment w:val="auto"/>
    </w:pPr>
    <w:rPr>
      <w:rFonts w:eastAsiaTheme="minorEastAsia"/>
      <w:lang w:eastAsia="en-US"/>
    </w:rPr>
  </w:style>
  <w:style w:type="character" w:customStyle="1" w:styleId="NOChar">
    <w:name w:val="NO Char"/>
    <w:link w:val="NO"/>
    <w:rPr>
      <w:rFonts w:ascii="Times New Roman" w:eastAsiaTheme="minorEastAsia" w:hAnsi="Times New Roman"/>
      <w:lang w:val="en-GB"/>
    </w:rPr>
  </w:style>
  <w:style w:type="character" w:customStyle="1" w:styleId="TALChar">
    <w:name w:val="TAL Char"/>
    <w:link w:val="TAL"/>
    <w:qFormat/>
    <w:locked/>
    <w:rPr>
      <w:rFonts w:ascii="Arial" w:eastAsia="Times New Roman" w:hAnsi="Arial"/>
      <w:sz w:val="18"/>
      <w:lang w:val="en-GB"/>
    </w:rPr>
  </w:style>
  <w:style w:type="character" w:customStyle="1" w:styleId="B10">
    <w:name w:val="B1 (文字)"/>
    <w:qFormat/>
    <w:locked/>
  </w:style>
  <w:style w:type="character" w:customStyle="1" w:styleId="THChar">
    <w:name w:val="TH Char"/>
    <w:link w:val="TH"/>
    <w:qFormat/>
    <w:locked/>
    <w:rPr>
      <w:rFonts w:ascii="Arial" w:eastAsia="Times New Roman" w:hAnsi="Arial"/>
      <w:b/>
      <w:lang w:val="en-GB"/>
    </w:rPr>
  </w:style>
  <w:style w:type="character" w:customStyle="1" w:styleId="B2Char">
    <w:name w:val="B2 Char"/>
    <w:qFormat/>
    <w:locked/>
  </w:style>
  <w:style w:type="character" w:customStyle="1" w:styleId="NOZchn">
    <w:name w:val="NO Zchn"/>
    <w:locked/>
    <w:rPr>
      <w:rFonts w:ascii="Times New Roman" w:eastAsia="Times New Roman" w:hAnsi="Times New Roman"/>
    </w:rPr>
  </w:style>
  <w:style w:type="character" w:customStyle="1" w:styleId="afd">
    <w:name w:val="列表段落 字符"/>
    <w:aliases w:val="- Bullets 字符,?? ?? 字符,????? 字符,???? 字符,Lista1 字符,列出段落1 字符,中等深浅网格 1 - 着色 21 字符,¥¡¡¡¡ì¬º¥¹¥È¶ÎÂä 字符,ÁÐ³ö¶ÎÂä 字符,列表段落1 字符,—ño’i—Ž 字符,¥ê¥¹¥È¶ÎÂä 字符,リスト段落 字符,列出段落 字符,1st level - Bullet List Paragraph 字符,Lettre d'introduction 字符,Paragrafo elenco 字符"/>
    <w:link w:val="afc"/>
    <w:uiPriority w:val="34"/>
    <w:qFormat/>
    <w:locked/>
    <w:rPr>
      <w:rFonts w:ascii="Arial" w:eastAsia="Times New Roman" w:hAnsi="Arial"/>
      <w:lang w:val="en-GB" w:eastAsia="zh-CN"/>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qFormat/>
    <w:rPr>
      <w:rFonts w:ascii="Times New Roman" w:eastAsia="等线" w:hAnsi="Times New Roman" w:cs="Times New Roman"/>
      <w:i/>
      <w:iCs/>
      <w:color w:val="44546A" w:themeColor="text2"/>
      <w:sz w:val="18"/>
      <w:szCs w:val="18"/>
      <w:lang w:val="en-GB" w:eastAsia="en-US"/>
    </w:rPr>
  </w:style>
  <w:style w:type="paragraph" w:customStyle="1" w:styleId="CharCharCharCharCharChar">
    <w:name w:val="Char Char Char Char Char Char"/>
    <w:semiHidden/>
    <w:qFormat/>
    <w:pPr>
      <w:keepNext/>
      <w:numPr>
        <w:numId w:val="11"/>
      </w:numPr>
      <w:autoSpaceDE w:val="0"/>
      <w:autoSpaceDN w:val="0"/>
      <w:adjustRightInd w:val="0"/>
      <w:spacing w:before="60" w:after="60" w:line="259" w:lineRule="auto"/>
      <w:jc w:val="both"/>
    </w:pPr>
    <w:rPr>
      <w:rFonts w:ascii="Arial" w:eastAsia="宋体" w:hAnsi="Arial" w:cs="Arial"/>
      <w:color w:val="0000FF"/>
      <w:kern w:val="2"/>
      <w:lang w:eastAsia="zh-CN"/>
    </w:rPr>
  </w:style>
  <w:style w:type="paragraph" w:customStyle="1" w:styleId="Agreement">
    <w:name w:val="Agreement"/>
    <w:basedOn w:val="a0"/>
    <w:next w:val="Doc-text2"/>
    <w:uiPriority w:val="99"/>
    <w:qFormat/>
    <w:rsid w:val="009C3467"/>
    <w:pPr>
      <w:numPr>
        <w:numId w:val="12"/>
      </w:numPr>
      <w:overflowPunct/>
      <w:autoSpaceDE/>
      <w:autoSpaceDN/>
      <w:adjustRightInd/>
      <w:spacing w:before="60" w:after="0"/>
      <w:jc w:val="left"/>
      <w:textAlignment w:val="auto"/>
    </w:pPr>
    <w:rPr>
      <w:rFonts w:eastAsia="MS Mincho"/>
      <w:b/>
      <w:szCs w:val="24"/>
      <w:lang w:eastAsia="en-GB"/>
    </w:rPr>
  </w:style>
  <w:style w:type="character" w:customStyle="1" w:styleId="B1Char1">
    <w:name w:val="B1 Char1"/>
    <w:qFormat/>
    <w:rsid w:val="007D42C3"/>
  </w:style>
  <w:style w:type="character" w:customStyle="1" w:styleId="contentpasted2">
    <w:name w:val="contentpasted2"/>
    <w:qFormat/>
    <w:rsid w:val="00A91E47"/>
  </w:style>
  <w:style w:type="paragraph" w:customStyle="1" w:styleId="Comments">
    <w:name w:val="Comments"/>
    <w:basedOn w:val="a0"/>
    <w:link w:val="CommentsChar"/>
    <w:qFormat/>
    <w:rsid w:val="00371195"/>
    <w:pPr>
      <w:spacing w:before="40" w:after="0"/>
      <w:jc w:val="left"/>
    </w:pPr>
    <w:rPr>
      <w:i/>
      <w:noProof/>
      <w:sz w:val="18"/>
      <w:lang w:eastAsia="ja-JP"/>
    </w:rPr>
  </w:style>
  <w:style w:type="character" w:customStyle="1" w:styleId="CommentsChar">
    <w:name w:val="Comments Char"/>
    <w:link w:val="Comments"/>
    <w:qFormat/>
    <w:rsid w:val="00371195"/>
    <w:rPr>
      <w:rFonts w:ascii="Arial" w:eastAsia="Times New Roman" w:hAnsi="Arial"/>
      <w:i/>
      <w:noProof/>
      <w:sz w:val="18"/>
      <w:lang w:val="en-GB" w:eastAsia="ja-JP"/>
    </w:rPr>
  </w:style>
  <w:style w:type="paragraph" w:customStyle="1" w:styleId="PL">
    <w:name w:val="PL"/>
    <w:link w:val="PLChar"/>
    <w:qFormat/>
    <w:rsid w:val="009D5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9D5224"/>
    <w:rPr>
      <w:rFonts w:ascii="Courier New" w:eastAsia="Times New Roman" w:hAnsi="Courier New"/>
      <w:noProof/>
      <w:sz w:val="16"/>
      <w:lang w:val="en-GB" w:eastAsia="ja-JP"/>
    </w:rPr>
  </w:style>
  <w:style w:type="character" w:customStyle="1" w:styleId="tran">
    <w:name w:val="tran"/>
    <w:basedOn w:val="a1"/>
    <w:rsid w:val="00A97BC8"/>
  </w:style>
  <w:style w:type="character" w:customStyle="1" w:styleId="ProposalChar">
    <w:name w:val="Proposal Char"/>
    <w:link w:val="Proposal"/>
    <w:locked/>
    <w:rsid w:val="00BC53B2"/>
    <w:rPr>
      <w:rFonts w:ascii="Arial" w:eastAsia="Times New Roman" w:hAnsi="Arial"/>
      <w:b/>
      <w:bCs/>
      <w:lang w:val="en-GB" w:eastAsia="zh-CN"/>
    </w:rPr>
  </w:style>
  <w:style w:type="paragraph" w:customStyle="1" w:styleId="src">
    <w:name w:val="src"/>
    <w:basedOn w:val="a0"/>
    <w:rsid w:val="00AE6D08"/>
    <w:pPr>
      <w:overflowPunct/>
      <w:autoSpaceDE/>
      <w:autoSpaceDN/>
      <w:adjustRightInd/>
      <w:spacing w:before="100" w:beforeAutospacing="1" w:after="100" w:afterAutospacing="1"/>
      <w:jc w:val="left"/>
      <w:textAlignment w:val="auto"/>
    </w:pPr>
    <w:rPr>
      <w:rFonts w:ascii="宋体" w:eastAsia="宋体" w:hAnsi="宋体" w:cs="宋体"/>
      <w:sz w:val="24"/>
      <w:szCs w:val="24"/>
      <w:lang w:val="en-US"/>
    </w:rPr>
  </w:style>
  <w:style w:type="character" w:customStyle="1" w:styleId="ui-provider">
    <w:name w:val="ui-provider"/>
    <w:basedOn w:val="a1"/>
    <w:rsid w:val="00CD35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147918">
      <w:bodyDiv w:val="1"/>
      <w:marLeft w:val="0"/>
      <w:marRight w:val="0"/>
      <w:marTop w:val="0"/>
      <w:marBottom w:val="0"/>
      <w:divBdr>
        <w:top w:val="none" w:sz="0" w:space="0" w:color="auto"/>
        <w:left w:val="none" w:sz="0" w:space="0" w:color="auto"/>
        <w:bottom w:val="none" w:sz="0" w:space="0" w:color="auto"/>
        <w:right w:val="none" w:sz="0" w:space="0" w:color="auto"/>
      </w:divBdr>
    </w:div>
    <w:div w:id="141239717">
      <w:bodyDiv w:val="1"/>
      <w:marLeft w:val="0"/>
      <w:marRight w:val="0"/>
      <w:marTop w:val="0"/>
      <w:marBottom w:val="0"/>
      <w:divBdr>
        <w:top w:val="none" w:sz="0" w:space="0" w:color="auto"/>
        <w:left w:val="none" w:sz="0" w:space="0" w:color="auto"/>
        <w:bottom w:val="none" w:sz="0" w:space="0" w:color="auto"/>
        <w:right w:val="none" w:sz="0" w:space="0" w:color="auto"/>
      </w:divBdr>
    </w:div>
    <w:div w:id="163473569">
      <w:bodyDiv w:val="1"/>
      <w:marLeft w:val="0"/>
      <w:marRight w:val="0"/>
      <w:marTop w:val="0"/>
      <w:marBottom w:val="0"/>
      <w:divBdr>
        <w:top w:val="none" w:sz="0" w:space="0" w:color="auto"/>
        <w:left w:val="none" w:sz="0" w:space="0" w:color="auto"/>
        <w:bottom w:val="none" w:sz="0" w:space="0" w:color="auto"/>
        <w:right w:val="none" w:sz="0" w:space="0" w:color="auto"/>
      </w:divBdr>
    </w:div>
    <w:div w:id="170683785">
      <w:bodyDiv w:val="1"/>
      <w:marLeft w:val="0"/>
      <w:marRight w:val="0"/>
      <w:marTop w:val="0"/>
      <w:marBottom w:val="0"/>
      <w:divBdr>
        <w:top w:val="none" w:sz="0" w:space="0" w:color="auto"/>
        <w:left w:val="none" w:sz="0" w:space="0" w:color="auto"/>
        <w:bottom w:val="none" w:sz="0" w:space="0" w:color="auto"/>
        <w:right w:val="none" w:sz="0" w:space="0" w:color="auto"/>
      </w:divBdr>
    </w:div>
    <w:div w:id="200289705">
      <w:bodyDiv w:val="1"/>
      <w:marLeft w:val="0"/>
      <w:marRight w:val="0"/>
      <w:marTop w:val="0"/>
      <w:marBottom w:val="0"/>
      <w:divBdr>
        <w:top w:val="none" w:sz="0" w:space="0" w:color="auto"/>
        <w:left w:val="none" w:sz="0" w:space="0" w:color="auto"/>
        <w:bottom w:val="none" w:sz="0" w:space="0" w:color="auto"/>
        <w:right w:val="none" w:sz="0" w:space="0" w:color="auto"/>
      </w:divBdr>
    </w:div>
    <w:div w:id="209418334">
      <w:bodyDiv w:val="1"/>
      <w:marLeft w:val="0"/>
      <w:marRight w:val="0"/>
      <w:marTop w:val="0"/>
      <w:marBottom w:val="0"/>
      <w:divBdr>
        <w:top w:val="none" w:sz="0" w:space="0" w:color="auto"/>
        <w:left w:val="none" w:sz="0" w:space="0" w:color="auto"/>
        <w:bottom w:val="none" w:sz="0" w:space="0" w:color="auto"/>
        <w:right w:val="none" w:sz="0" w:space="0" w:color="auto"/>
      </w:divBdr>
    </w:div>
    <w:div w:id="246110803">
      <w:bodyDiv w:val="1"/>
      <w:marLeft w:val="0"/>
      <w:marRight w:val="0"/>
      <w:marTop w:val="0"/>
      <w:marBottom w:val="0"/>
      <w:divBdr>
        <w:top w:val="none" w:sz="0" w:space="0" w:color="auto"/>
        <w:left w:val="none" w:sz="0" w:space="0" w:color="auto"/>
        <w:bottom w:val="none" w:sz="0" w:space="0" w:color="auto"/>
        <w:right w:val="none" w:sz="0" w:space="0" w:color="auto"/>
      </w:divBdr>
    </w:div>
    <w:div w:id="261031165">
      <w:bodyDiv w:val="1"/>
      <w:marLeft w:val="0"/>
      <w:marRight w:val="0"/>
      <w:marTop w:val="0"/>
      <w:marBottom w:val="0"/>
      <w:divBdr>
        <w:top w:val="none" w:sz="0" w:space="0" w:color="auto"/>
        <w:left w:val="none" w:sz="0" w:space="0" w:color="auto"/>
        <w:bottom w:val="none" w:sz="0" w:space="0" w:color="auto"/>
        <w:right w:val="none" w:sz="0" w:space="0" w:color="auto"/>
      </w:divBdr>
    </w:div>
    <w:div w:id="295961250">
      <w:bodyDiv w:val="1"/>
      <w:marLeft w:val="0"/>
      <w:marRight w:val="0"/>
      <w:marTop w:val="0"/>
      <w:marBottom w:val="0"/>
      <w:divBdr>
        <w:top w:val="none" w:sz="0" w:space="0" w:color="auto"/>
        <w:left w:val="none" w:sz="0" w:space="0" w:color="auto"/>
        <w:bottom w:val="none" w:sz="0" w:space="0" w:color="auto"/>
        <w:right w:val="none" w:sz="0" w:space="0" w:color="auto"/>
      </w:divBdr>
    </w:div>
    <w:div w:id="338430776">
      <w:bodyDiv w:val="1"/>
      <w:marLeft w:val="0"/>
      <w:marRight w:val="0"/>
      <w:marTop w:val="0"/>
      <w:marBottom w:val="0"/>
      <w:divBdr>
        <w:top w:val="none" w:sz="0" w:space="0" w:color="auto"/>
        <w:left w:val="none" w:sz="0" w:space="0" w:color="auto"/>
        <w:bottom w:val="none" w:sz="0" w:space="0" w:color="auto"/>
        <w:right w:val="none" w:sz="0" w:space="0" w:color="auto"/>
      </w:divBdr>
    </w:div>
    <w:div w:id="397364341">
      <w:bodyDiv w:val="1"/>
      <w:marLeft w:val="0"/>
      <w:marRight w:val="0"/>
      <w:marTop w:val="0"/>
      <w:marBottom w:val="0"/>
      <w:divBdr>
        <w:top w:val="none" w:sz="0" w:space="0" w:color="auto"/>
        <w:left w:val="none" w:sz="0" w:space="0" w:color="auto"/>
        <w:bottom w:val="none" w:sz="0" w:space="0" w:color="auto"/>
        <w:right w:val="none" w:sz="0" w:space="0" w:color="auto"/>
      </w:divBdr>
    </w:div>
    <w:div w:id="430397929">
      <w:bodyDiv w:val="1"/>
      <w:marLeft w:val="0"/>
      <w:marRight w:val="0"/>
      <w:marTop w:val="0"/>
      <w:marBottom w:val="0"/>
      <w:divBdr>
        <w:top w:val="none" w:sz="0" w:space="0" w:color="auto"/>
        <w:left w:val="none" w:sz="0" w:space="0" w:color="auto"/>
        <w:bottom w:val="none" w:sz="0" w:space="0" w:color="auto"/>
        <w:right w:val="none" w:sz="0" w:space="0" w:color="auto"/>
      </w:divBdr>
    </w:div>
    <w:div w:id="443114887">
      <w:bodyDiv w:val="1"/>
      <w:marLeft w:val="0"/>
      <w:marRight w:val="0"/>
      <w:marTop w:val="0"/>
      <w:marBottom w:val="0"/>
      <w:divBdr>
        <w:top w:val="none" w:sz="0" w:space="0" w:color="auto"/>
        <w:left w:val="none" w:sz="0" w:space="0" w:color="auto"/>
        <w:bottom w:val="none" w:sz="0" w:space="0" w:color="auto"/>
        <w:right w:val="none" w:sz="0" w:space="0" w:color="auto"/>
      </w:divBdr>
      <w:divsChild>
        <w:div w:id="479658702">
          <w:marLeft w:val="274"/>
          <w:marRight w:val="0"/>
          <w:marTop w:val="86"/>
          <w:marBottom w:val="0"/>
          <w:divBdr>
            <w:top w:val="none" w:sz="0" w:space="0" w:color="auto"/>
            <w:left w:val="none" w:sz="0" w:space="0" w:color="auto"/>
            <w:bottom w:val="none" w:sz="0" w:space="0" w:color="auto"/>
            <w:right w:val="none" w:sz="0" w:space="0" w:color="auto"/>
          </w:divBdr>
        </w:div>
        <w:div w:id="536352294">
          <w:marLeft w:val="274"/>
          <w:marRight w:val="0"/>
          <w:marTop w:val="96"/>
          <w:marBottom w:val="0"/>
          <w:divBdr>
            <w:top w:val="none" w:sz="0" w:space="0" w:color="auto"/>
            <w:left w:val="none" w:sz="0" w:space="0" w:color="auto"/>
            <w:bottom w:val="none" w:sz="0" w:space="0" w:color="auto"/>
            <w:right w:val="none" w:sz="0" w:space="0" w:color="auto"/>
          </w:divBdr>
        </w:div>
        <w:div w:id="1064372809">
          <w:marLeft w:val="835"/>
          <w:marRight w:val="0"/>
          <w:marTop w:val="77"/>
          <w:marBottom w:val="0"/>
          <w:divBdr>
            <w:top w:val="none" w:sz="0" w:space="0" w:color="auto"/>
            <w:left w:val="none" w:sz="0" w:space="0" w:color="auto"/>
            <w:bottom w:val="none" w:sz="0" w:space="0" w:color="auto"/>
            <w:right w:val="none" w:sz="0" w:space="0" w:color="auto"/>
          </w:divBdr>
        </w:div>
        <w:div w:id="1278828596">
          <w:marLeft w:val="835"/>
          <w:marRight w:val="0"/>
          <w:marTop w:val="77"/>
          <w:marBottom w:val="0"/>
          <w:divBdr>
            <w:top w:val="none" w:sz="0" w:space="0" w:color="auto"/>
            <w:left w:val="none" w:sz="0" w:space="0" w:color="auto"/>
            <w:bottom w:val="none" w:sz="0" w:space="0" w:color="auto"/>
            <w:right w:val="none" w:sz="0" w:space="0" w:color="auto"/>
          </w:divBdr>
        </w:div>
        <w:div w:id="1717318070">
          <w:marLeft w:val="835"/>
          <w:marRight w:val="0"/>
          <w:marTop w:val="96"/>
          <w:marBottom w:val="0"/>
          <w:divBdr>
            <w:top w:val="none" w:sz="0" w:space="0" w:color="auto"/>
            <w:left w:val="none" w:sz="0" w:space="0" w:color="auto"/>
            <w:bottom w:val="none" w:sz="0" w:space="0" w:color="auto"/>
            <w:right w:val="none" w:sz="0" w:space="0" w:color="auto"/>
          </w:divBdr>
        </w:div>
      </w:divsChild>
    </w:div>
    <w:div w:id="480855774">
      <w:bodyDiv w:val="1"/>
      <w:marLeft w:val="0"/>
      <w:marRight w:val="0"/>
      <w:marTop w:val="0"/>
      <w:marBottom w:val="0"/>
      <w:divBdr>
        <w:top w:val="none" w:sz="0" w:space="0" w:color="auto"/>
        <w:left w:val="none" w:sz="0" w:space="0" w:color="auto"/>
        <w:bottom w:val="none" w:sz="0" w:space="0" w:color="auto"/>
        <w:right w:val="none" w:sz="0" w:space="0" w:color="auto"/>
      </w:divBdr>
    </w:div>
    <w:div w:id="500900806">
      <w:bodyDiv w:val="1"/>
      <w:marLeft w:val="0"/>
      <w:marRight w:val="0"/>
      <w:marTop w:val="0"/>
      <w:marBottom w:val="0"/>
      <w:divBdr>
        <w:top w:val="none" w:sz="0" w:space="0" w:color="auto"/>
        <w:left w:val="none" w:sz="0" w:space="0" w:color="auto"/>
        <w:bottom w:val="none" w:sz="0" w:space="0" w:color="auto"/>
        <w:right w:val="none" w:sz="0" w:space="0" w:color="auto"/>
      </w:divBdr>
    </w:div>
    <w:div w:id="538082142">
      <w:bodyDiv w:val="1"/>
      <w:marLeft w:val="0"/>
      <w:marRight w:val="0"/>
      <w:marTop w:val="0"/>
      <w:marBottom w:val="0"/>
      <w:divBdr>
        <w:top w:val="none" w:sz="0" w:space="0" w:color="auto"/>
        <w:left w:val="none" w:sz="0" w:space="0" w:color="auto"/>
        <w:bottom w:val="none" w:sz="0" w:space="0" w:color="auto"/>
        <w:right w:val="none" w:sz="0" w:space="0" w:color="auto"/>
      </w:divBdr>
      <w:divsChild>
        <w:div w:id="2124380816">
          <w:marLeft w:val="274"/>
          <w:marRight w:val="0"/>
          <w:marTop w:val="115"/>
          <w:marBottom w:val="0"/>
          <w:divBdr>
            <w:top w:val="none" w:sz="0" w:space="0" w:color="auto"/>
            <w:left w:val="none" w:sz="0" w:space="0" w:color="auto"/>
            <w:bottom w:val="none" w:sz="0" w:space="0" w:color="auto"/>
            <w:right w:val="none" w:sz="0" w:space="0" w:color="auto"/>
          </w:divBdr>
        </w:div>
      </w:divsChild>
    </w:div>
    <w:div w:id="544411055">
      <w:bodyDiv w:val="1"/>
      <w:marLeft w:val="0"/>
      <w:marRight w:val="0"/>
      <w:marTop w:val="0"/>
      <w:marBottom w:val="0"/>
      <w:divBdr>
        <w:top w:val="none" w:sz="0" w:space="0" w:color="auto"/>
        <w:left w:val="none" w:sz="0" w:space="0" w:color="auto"/>
        <w:bottom w:val="none" w:sz="0" w:space="0" w:color="auto"/>
        <w:right w:val="none" w:sz="0" w:space="0" w:color="auto"/>
      </w:divBdr>
    </w:div>
    <w:div w:id="634869202">
      <w:bodyDiv w:val="1"/>
      <w:marLeft w:val="0"/>
      <w:marRight w:val="0"/>
      <w:marTop w:val="0"/>
      <w:marBottom w:val="0"/>
      <w:divBdr>
        <w:top w:val="none" w:sz="0" w:space="0" w:color="auto"/>
        <w:left w:val="none" w:sz="0" w:space="0" w:color="auto"/>
        <w:bottom w:val="none" w:sz="0" w:space="0" w:color="auto"/>
        <w:right w:val="none" w:sz="0" w:space="0" w:color="auto"/>
      </w:divBdr>
    </w:div>
    <w:div w:id="677776963">
      <w:bodyDiv w:val="1"/>
      <w:marLeft w:val="0"/>
      <w:marRight w:val="0"/>
      <w:marTop w:val="0"/>
      <w:marBottom w:val="0"/>
      <w:divBdr>
        <w:top w:val="none" w:sz="0" w:space="0" w:color="auto"/>
        <w:left w:val="none" w:sz="0" w:space="0" w:color="auto"/>
        <w:bottom w:val="none" w:sz="0" w:space="0" w:color="auto"/>
        <w:right w:val="none" w:sz="0" w:space="0" w:color="auto"/>
      </w:divBdr>
    </w:div>
    <w:div w:id="721442788">
      <w:bodyDiv w:val="1"/>
      <w:marLeft w:val="0"/>
      <w:marRight w:val="0"/>
      <w:marTop w:val="0"/>
      <w:marBottom w:val="0"/>
      <w:divBdr>
        <w:top w:val="none" w:sz="0" w:space="0" w:color="auto"/>
        <w:left w:val="none" w:sz="0" w:space="0" w:color="auto"/>
        <w:bottom w:val="none" w:sz="0" w:space="0" w:color="auto"/>
        <w:right w:val="none" w:sz="0" w:space="0" w:color="auto"/>
      </w:divBdr>
    </w:div>
    <w:div w:id="738484313">
      <w:bodyDiv w:val="1"/>
      <w:marLeft w:val="0"/>
      <w:marRight w:val="0"/>
      <w:marTop w:val="0"/>
      <w:marBottom w:val="0"/>
      <w:divBdr>
        <w:top w:val="none" w:sz="0" w:space="0" w:color="auto"/>
        <w:left w:val="none" w:sz="0" w:space="0" w:color="auto"/>
        <w:bottom w:val="none" w:sz="0" w:space="0" w:color="auto"/>
        <w:right w:val="none" w:sz="0" w:space="0" w:color="auto"/>
      </w:divBdr>
    </w:div>
    <w:div w:id="821237549">
      <w:bodyDiv w:val="1"/>
      <w:marLeft w:val="0"/>
      <w:marRight w:val="0"/>
      <w:marTop w:val="0"/>
      <w:marBottom w:val="0"/>
      <w:divBdr>
        <w:top w:val="none" w:sz="0" w:space="0" w:color="auto"/>
        <w:left w:val="none" w:sz="0" w:space="0" w:color="auto"/>
        <w:bottom w:val="none" w:sz="0" w:space="0" w:color="auto"/>
        <w:right w:val="none" w:sz="0" w:space="0" w:color="auto"/>
      </w:divBdr>
    </w:div>
    <w:div w:id="832767000">
      <w:bodyDiv w:val="1"/>
      <w:marLeft w:val="0"/>
      <w:marRight w:val="0"/>
      <w:marTop w:val="0"/>
      <w:marBottom w:val="0"/>
      <w:divBdr>
        <w:top w:val="none" w:sz="0" w:space="0" w:color="auto"/>
        <w:left w:val="none" w:sz="0" w:space="0" w:color="auto"/>
        <w:bottom w:val="none" w:sz="0" w:space="0" w:color="auto"/>
        <w:right w:val="none" w:sz="0" w:space="0" w:color="auto"/>
      </w:divBdr>
    </w:div>
    <w:div w:id="905530146">
      <w:bodyDiv w:val="1"/>
      <w:marLeft w:val="0"/>
      <w:marRight w:val="0"/>
      <w:marTop w:val="0"/>
      <w:marBottom w:val="0"/>
      <w:divBdr>
        <w:top w:val="none" w:sz="0" w:space="0" w:color="auto"/>
        <w:left w:val="none" w:sz="0" w:space="0" w:color="auto"/>
        <w:bottom w:val="none" w:sz="0" w:space="0" w:color="auto"/>
        <w:right w:val="none" w:sz="0" w:space="0" w:color="auto"/>
      </w:divBdr>
    </w:div>
    <w:div w:id="1000809621">
      <w:bodyDiv w:val="1"/>
      <w:marLeft w:val="0"/>
      <w:marRight w:val="0"/>
      <w:marTop w:val="0"/>
      <w:marBottom w:val="0"/>
      <w:divBdr>
        <w:top w:val="none" w:sz="0" w:space="0" w:color="auto"/>
        <w:left w:val="none" w:sz="0" w:space="0" w:color="auto"/>
        <w:bottom w:val="none" w:sz="0" w:space="0" w:color="auto"/>
        <w:right w:val="none" w:sz="0" w:space="0" w:color="auto"/>
      </w:divBdr>
    </w:div>
    <w:div w:id="1009916937">
      <w:bodyDiv w:val="1"/>
      <w:marLeft w:val="0"/>
      <w:marRight w:val="0"/>
      <w:marTop w:val="0"/>
      <w:marBottom w:val="0"/>
      <w:divBdr>
        <w:top w:val="none" w:sz="0" w:space="0" w:color="auto"/>
        <w:left w:val="none" w:sz="0" w:space="0" w:color="auto"/>
        <w:bottom w:val="none" w:sz="0" w:space="0" w:color="auto"/>
        <w:right w:val="none" w:sz="0" w:space="0" w:color="auto"/>
      </w:divBdr>
    </w:div>
    <w:div w:id="1017079026">
      <w:bodyDiv w:val="1"/>
      <w:marLeft w:val="0"/>
      <w:marRight w:val="0"/>
      <w:marTop w:val="0"/>
      <w:marBottom w:val="0"/>
      <w:divBdr>
        <w:top w:val="none" w:sz="0" w:space="0" w:color="auto"/>
        <w:left w:val="none" w:sz="0" w:space="0" w:color="auto"/>
        <w:bottom w:val="none" w:sz="0" w:space="0" w:color="auto"/>
        <w:right w:val="none" w:sz="0" w:space="0" w:color="auto"/>
      </w:divBdr>
    </w:div>
    <w:div w:id="1191914054">
      <w:bodyDiv w:val="1"/>
      <w:marLeft w:val="0"/>
      <w:marRight w:val="0"/>
      <w:marTop w:val="0"/>
      <w:marBottom w:val="0"/>
      <w:divBdr>
        <w:top w:val="none" w:sz="0" w:space="0" w:color="auto"/>
        <w:left w:val="none" w:sz="0" w:space="0" w:color="auto"/>
        <w:bottom w:val="none" w:sz="0" w:space="0" w:color="auto"/>
        <w:right w:val="none" w:sz="0" w:space="0" w:color="auto"/>
      </w:divBdr>
    </w:div>
    <w:div w:id="1196382023">
      <w:bodyDiv w:val="1"/>
      <w:marLeft w:val="0"/>
      <w:marRight w:val="0"/>
      <w:marTop w:val="0"/>
      <w:marBottom w:val="0"/>
      <w:divBdr>
        <w:top w:val="none" w:sz="0" w:space="0" w:color="auto"/>
        <w:left w:val="none" w:sz="0" w:space="0" w:color="auto"/>
        <w:bottom w:val="none" w:sz="0" w:space="0" w:color="auto"/>
        <w:right w:val="none" w:sz="0" w:space="0" w:color="auto"/>
      </w:divBdr>
    </w:div>
    <w:div w:id="1210337723">
      <w:bodyDiv w:val="1"/>
      <w:marLeft w:val="0"/>
      <w:marRight w:val="0"/>
      <w:marTop w:val="0"/>
      <w:marBottom w:val="0"/>
      <w:divBdr>
        <w:top w:val="none" w:sz="0" w:space="0" w:color="auto"/>
        <w:left w:val="none" w:sz="0" w:space="0" w:color="auto"/>
        <w:bottom w:val="none" w:sz="0" w:space="0" w:color="auto"/>
        <w:right w:val="none" w:sz="0" w:space="0" w:color="auto"/>
      </w:divBdr>
    </w:div>
    <w:div w:id="1251084503">
      <w:bodyDiv w:val="1"/>
      <w:marLeft w:val="0"/>
      <w:marRight w:val="0"/>
      <w:marTop w:val="0"/>
      <w:marBottom w:val="0"/>
      <w:divBdr>
        <w:top w:val="none" w:sz="0" w:space="0" w:color="auto"/>
        <w:left w:val="none" w:sz="0" w:space="0" w:color="auto"/>
        <w:bottom w:val="none" w:sz="0" w:space="0" w:color="auto"/>
        <w:right w:val="none" w:sz="0" w:space="0" w:color="auto"/>
      </w:divBdr>
    </w:div>
    <w:div w:id="1314094093">
      <w:bodyDiv w:val="1"/>
      <w:marLeft w:val="0"/>
      <w:marRight w:val="0"/>
      <w:marTop w:val="0"/>
      <w:marBottom w:val="0"/>
      <w:divBdr>
        <w:top w:val="none" w:sz="0" w:space="0" w:color="auto"/>
        <w:left w:val="none" w:sz="0" w:space="0" w:color="auto"/>
        <w:bottom w:val="none" w:sz="0" w:space="0" w:color="auto"/>
        <w:right w:val="none" w:sz="0" w:space="0" w:color="auto"/>
      </w:divBdr>
    </w:div>
    <w:div w:id="1342702941">
      <w:bodyDiv w:val="1"/>
      <w:marLeft w:val="0"/>
      <w:marRight w:val="0"/>
      <w:marTop w:val="0"/>
      <w:marBottom w:val="0"/>
      <w:divBdr>
        <w:top w:val="none" w:sz="0" w:space="0" w:color="auto"/>
        <w:left w:val="none" w:sz="0" w:space="0" w:color="auto"/>
        <w:bottom w:val="none" w:sz="0" w:space="0" w:color="auto"/>
        <w:right w:val="none" w:sz="0" w:space="0" w:color="auto"/>
      </w:divBdr>
    </w:div>
    <w:div w:id="1343891949">
      <w:bodyDiv w:val="1"/>
      <w:marLeft w:val="0"/>
      <w:marRight w:val="0"/>
      <w:marTop w:val="0"/>
      <w:marBottom w:val="0"/>
      <w:divBdr>
        <w:top w:val="none" w:sz="0" w:space="0" w:color="auto"/>
        <w:left w:val="none" w:sz="0" w:space="0" w:color="auto"/>
        <w:bottom w:val="none" w:sz="0" w:space="0" w:color="auto"/>
        <w:right w:val="none" w:sz="0" w:space="0" w:color="auto"/>
      </w:divBdr>
    </w:div>
    <w:div w:id="1361008063">
      <w:bodyDiv w:val="1"/>
      <w:marLeft w:val="0"/>
      <w:marRight w:val="0"/>
      <w:marTop w:val="0"/>
      <w:marBottom w:val="0"/>
      <w:divBdr>
        <w:top w:val="none" w:sz="0" w:space="0" w:color="auto"/>
        <w:left w:val="none" w:sz="0" w:space="0" w:color="auto"/>
        <w:bottom w:val="none" w:sz="0" w:space="0" w:color="auto"/>
        <w:right w:val="none" w:sz="0" w:space="0" w:color="auto"/>
      </w:divBdr>
    </w:div>
    <w:div w:id="1372731671">
      <w:bodyDiv w:val="1"/>
      <w:marLeft w:val="0"/>
      <w:marRight w:val="0"/>
      <w:marTop w:val="0"/>
      <w:marBottom w:val="0"/>
      <w:divBdr>
        <w:top w:val="none" w:sz="0" w:space="0" w:color="auto"/>
        <w:left w:val="none" w:sz="0" w:space="0" w:color="auto"/>
        <w:bottom w:val="none" w:sz="0" w:space="0" w:color="auto"/>
        <w:right w:val="none" w:sz="0" w:space="0" w:color="auto"/>
      </w:divBdr>
    </w:div>
    <w:div w:id="1439371331">
      <w:bodyDiv w:val="1"/>
      <w:marLeft w:val="0"/>
      <w:marRight w:val="0"/>
      <w:marTop w:val="0"/>
      <w:marBottom w:val="0"/>
      <w:divBdr>
        <w:top w:val="none" w:sz="0" w:space="0" w:color="auto"/>
        <w:left w:val="none" w:sz="0" w:space="0" w:color="auto"/>
        <w:bottom w:val="none" w:sz="0" w:space="0" w:color="auto"/>
        <w:right w:val="none" w:sz="0" w:space="0" w:color="auto"/>
      </w:divBdr>
    </w:div>
    <w:div w:id="1449467970">
      <w:bodyDiv w:val="1"/>
      <w:marLeft w:val="0"/>
      <w:marRight w:val="0"/>
      <w:marTop w:val="0"/>
      <w:marBottom w:val="0"/>
      <w:divBdr>
        <w:top w:val="none" w:sz="0" w:space="0" w:color="auto"/>
        <w:left w:val="none" w:sz="0" w:space="0" w:color="auto"/>
        <w:bottom w:val="none" w:sz="0" w:space="0" w:color="auto"/>
        <w:right w:val="none" w:sz="0" w:space="0" w:color="auto"/>
      </w:divBdr>
    </w:div>
    <w:div w:id="1487630171">
      <w:bodyDiv w:val="1"/>
      <w:marLeft w:val="0"/>
      <w:marRight w:val="0"/>
      <w:marTop w:val="0"/>
      <w:marBottom w:val="0"/>
      <w:divBdr>
        <w:top w:val="none" w:sz="0" w:space="0" w:color="auto"/>
        <w:left w:val="none" w:sz="0" w:space="0" w:color="auto"/>
        <w:bottom w:val="none" w:sz="0" w:space="0" w:color="auto"/>
        <w:right w:val="none" w:sz="0" w:space="0" w:color="auto"/>
      </w:divBdr>
    </w:div>
    <w:div w:id="1522010214">
      <w:bodyDiv w:val="1"/>
      <w:marLeft w:val="0"/>
      <w:marRight w:val="0"/>
      <w:marTop w:val="0"/>
      <w:marBottom w:val="0"/>
      <w:divBdr>
        <w:top w:val="none" w:sz="0" w:space="0" w:color="auto"/>
        <w:left w:val="none" w:sz="0" w:space="0" w:color="auto"/>
        <w:bottom w:val="none" w:sz="0" w:space="0" w:color="auto"/>
        <w:right w:val="none" w:sz="0" w:space="0" w:color="auto"/>
      </w:divBdr>
      <w:divsChild>
        <w:div w:id="572931534">
          <w:marLeft w:val="274"/>
          <w:marRight w:val="0"/>
          <w:marTop w:val="96"/>
          <w:marBottom w:val="0"/>
          <w:divBdr>
            <w:top w:val="none" w:sz="0" w:space="0" w:color="auto"/>
            <w:left w:val="none" w:sz="0" w:space="0" w:color="auto"/>
            <w:bottom w:val="none" w:sz="0" w:space="0" w:color="auto"/>
            <w:right w:val="none" w:sz="0" w:space="0" w:color="auto"/>
          </w:divBdr>
        </w:div>
        <w:div w:id="664941597">
          <w:marLeft w:val="835"/>
          <w:marRight w:val="0"/>
          <w:marTop w:val="77"/>
          <w:marBottom w:val="0"/>
          <w:divBdr>
            <w:top w:val="none" w:sz="0" w:space="0" w:color="auto"/>
            <w:left w:val="none" w:sz="0" w:space="0" w:color="auto"/>
            <w:bottom w:val="none" w:sz="0" w:space="0" w:color="auto"/>
            <w:right w:val="none" w:sz="0" w:space="0" w:color="auto"/>
          </w:divBdr>
        </w:div>
        <w:div w:id="904878702">
          <w:marLeft w:val="835"/>
          <w:marRight w:val="0"/>
          <w:marTop w:val="77"/>
          <w:marBottom w:val="0"/>
          <w:divBdr>
            <w:top w:val="none" w:sz="0" w:space="0" w:color="auto"/>
            <w:left w:val="none" w:sz="0" w:space="0" w:color="auto"/>
            <w:bottom w:val="none" w:sz="0" w:space="0" w:color="auto"/>
            <w:right w:val="none" w:sz="0" w:space="0" w:color="auto"/>
          </w:divBdr>
        </w:div>
        <w:div w:id="1876117483">
          <w:marLeft w:val="835"/>
          <w:marRight w:val="0"/>
          <w:marTop w:val="77"/>
          <w:marBottom w:val="0"/>
          <w:divBdr>
            <w:top w:val="none" w:sz="0" w:space="0" w:color="auto"/>
            <w:left w:val="none" w:sz="0" w:space="0" w:color="auto"/>
            <w:bottom w:val="none" w:sz="0" w:space="0" w:color="auto"/>
            <w:right w:val="none" w:sz="0" w:space="0" w:color="auto"/>
          </w:divBdr>
        </w:div>
      </w:divsChild>
    </w:div>
    <w:div w:id="1574584105">
      <w:bodyDiv w:val="1"/>
      <w:marLeft w:val="0"/>
      <w:marRight w:val="0"/>
      <w:marTop w:val="0"/>
      <w:marBottom w:val="0"/>
      <w:divBdr>
        <w:top w:val="none" w:sz="0" w:space="0" w:color="auto"/>
        <w:left w:val="none" w:sz="0" w:space="0" w:color="auto"/>
        <w:bottom w:val="none" w:sz="0" w:space="0" w:color="auto"/>
        <w:right w:val="none" w:sz="0" w:space="0" w:color="auto"/>
      </w:divBdr>
    </w:div>
    <w:div w:id="1598177069">
      <w:bodyDiv w:val="1"/>
      <w:marLeft w:val="0"/>
      <w:marRight w:val="0"/>
      <w:marTop w:val="0"/>
      <w:marBottom w:val="0"/>
      <w:divBdr>
        <w:top w:val="none" w:sz="0" w:space="0" w:color="auto"/>
        <w:left w:val="none" w:sz="0" w:space="0" w:color="auto"/>
        <w:bottom w:val="none" w:sz="0" w:space="0" w:color="auto"/>
        <w:right w:val="none" w:sz="0" w:space="0" w:color="auto"/>
      </w:divBdr>
    </w:div>
    <w:div w:id="1601527690">
      <w:bodyDiv w:val="1"/>
      <w:marLeft w:val="0"/>
      <w:marRight w:val="0"/>
      <w:marTop w:val="0"/>
      <w:marBottom w:val="0"/>
      <w:divBdr>
        <w:top w:val="none" w:sz="0" w:space="0" w:color="auto"/>
        <w:left w:val="none" w:sz="0" w:space="0" w:color="auto"/>
        <w:bottom w:val="none" w:sz="0" w:space="0" w:color="auto"/>
        <w:right w:val="none" w:sz="0" w:space="0" w:color="auto"/>
      </w:divBdr>
    </w:div>
    <w:div w:id="1617327436">
      <w:bodyDiv w:val="1"/>
      <w:marLeft w:val="0"/>
      <w:marRight w:val="0"/>
      <w:marTop w:val="0"/>
      <w:marBottom w:val="0"/>
      <w:divBdr>
        <w:top w:val="none" w:sz="0" w:space="0" w:color="auto"/>
        <w:left w:val="none" w:sz="0" w:space="0" w:color="auto"/>
        <w:bottom w:val="none" w:sz="0" w:space="0" w:color="auto"/>
        <w:right w:val="none" w:sz="0" w:space="0" w:color="auto"/>
      </w:divBdr>
    </w:div>
    <w:div w:id="1689213704">
      <w:bodyDiv w:val="1"/>
      <w:marLeft w:val="0"/>
      <w:marRight w:val="0"/>
      <w:marTop w:val="0"/>
      <w:marBottom w:val="0"/>
      <w:divBdr>
        <w:top w:val="none" w:sz="0" w:space="0" w:color="auto"/>
        <w:left w:val="none" w:sz="0" w:space="0" w:color="auto"/>
        <w:bottom w:val="none" w:sz="0" w:space="0" w:color="auto"/>
        <w:right w:val="none" w:sz="0" w:space="0" w:color="auto"/>
      </w:divBdr>
    </w:div>
    <w:div w:id="1691687704">
      <w:bodyDiv w:val="1"/>
      <w:marLeft w:val="0"/>
      <w:marRight w:val="0"/>
      <w:marTop w:val="0"/>
      <w:marBottom w:val="0"/>
      <w:divBdr>
        <w:top w:val="none" w:sz="0" w:space="0" w:color="auto"/>
        <w:left w:val="none" w:sz="0" w:space="0" w:color="auto"/>
        <w:bottom w:val="none" w:sz="0" w:space="0" w:color="auto"/>
        <w:right w:val="none" w:sz="0" w:space="0" w:color="auto"/>
      </w:divBdr>
    </w:div>
    <w:div w:id="1705714342">
      <w:bodyDiv w:val="1"/>
      <w:marLeft w:val="0"/>
      <w:marRight w:val="0"/>
      <w:marTop w:val="0"/>
      <w:marBottom w:val="0"/>
      <w:divBdr>
        <w:top w:val="none" w:sz="0" w:space="0" w:color="auto"/>
        <w:left w:val="none" w:sz="0" w:space="0" w:color="auto"/>
        <w:bottom w:val="none" w:sz="0" w:space="0" w:color="auto"/>
        <w:right w:val="none" w:sz="0" w:space="0" w:color="auto"/>
      </w:divBdr>
    </w:div>
    <w:div w:id="1706061649">
      <w:bodyDiv w:val="1"/>
      <w:marLeft w:val="0"/>
      <w:marRight w:val="0"/>
      <w:marTop w:val="0"/>
      <w:marBottom w:val="0"/>
      <w:divBdr>
        <w:top w:val="none" w:sz="0" w:space="0" w:color="auto"/>
        <w:left w:val="none" w:sz="0" w:space="0" w:color="auto"/>
        <w:bottom w:val="none" w:sz="0" w:space="0" w:color="auto"/>
        <w:right w:val="none" w:sz="0" w:space="0" w:color="auto"/>
      </w:divBdr>
      <w:divsChild>
        <w:div w:id="245069199">
          <w:marLeft w:val="835"/>
          <w:marRight w:val="0"/>
          <w:marTop w:val="77"/>
          <w:marBottom w:val="0"/>
          <w:divBdr>
            <w:top w:val="none" w:sz="0" w:space="0" w:color="auto"/>
            <w:left w:val="none" w:sz="0" w:space="0" w:color="auto"/>
            <w:bottom w:val="none" w:sz="0" w:space="0" w:color="auto"/>
            <w:right w:val="none" w:sz="0" w:space="0" w:color="auto"/>
          </w:divBdr>
        </w:div>
        <w:div w:id="1040125697">
          <w:marLeft w:val="274"/>
          <w:marRight w:val="0"/>
          <w:marTop w:val="86"/>
          <w:marBottom w:val="0"/>
          <w:divBdr>
            <w:top w:val="none" w:sz="0" w:space="0" w:color="auto"/>
            <w:left w:val="none" w:sz="0" w:space="0" w:color="auto"/>
            <w:bottom w:val="none" w:sz="0" w:space="0" w:color="auto"/>
            <w:right w:val="none" w:sz="0" w:space="0" w:color="auto"/>
          </w:divBdr>
        </w:div>
        <w:div w:id="1391076586">
          <w:marLeft w:val="835"/>
          <w:marRight w:val="0"/>
          <w:marTop w:val="77"/>
          <w:marBottom w:val="0"/>
          <w:divBdr>
            <w:top w:val="none" w:sz="0" w:space="0" w:color="auto"/>
            <w:left w:val="none" w:sz="0" w:space="0" w:color="auto"/>
            <w:bottom w:val="none" w:sz="0" w:space="0" w:color="auto"/>
            <w:right w:val="none" w:sz="0" w:space="0" w:color="auto"/>
          </w:divBdr>
        </w:div>
        <w:div w:id="1899899339">
          <w:marLeft w:val="274"/>
          <w:marRight w:val="0"/>
          <w:marTop w:val="96"/>
          <w:marBottom w:val="0"/>
          <w:divBdr>
            <w:top w:val="none" w:sz="0" w:space="0" w:color="auto"/>
            <w:left w:val="none" w:sz="0" w:space="0" w:color="auto"/>
            <w:bottom w:val="none" w:sz="0" w:space="0" w:color="auto"/>
            <w:right w:val="none" w:sz="0" w:space="0" w:color="auto"/>
          </w:divBdr>
        </w:div>
        <w:div w:id="2114129333">
          <w:marLeft w:val="835"/>
          <w:marRight w:val="0"/>
          <w:marTop w:val="96"/>
          <w:marBottom w:val="0"/>
          <w:divBdr>
            <w:top w:val="none" w:sz="0" w:space="0" w:color="auto"/>
            <w:left w:val="none" w:sz="0" w:space="0" w:color="auto"/>
            <w:bottom w:val="none" w:sz="0" w:space="0" w:color="auto"/>
            <w:right w:val="none" w:sz="0" w:space="0" w:color="auto"/>
          </w:divBdr>
        </w:div>
      </w:divsChild>
    </w:div>
    <w:div w:id="1746999174">
      <w:bodyDiv w:val="1"/>
      <w:marLeft w:val="0"/>
      <w:marRight w:val="0"/>
      <w:marTop w:val="0"/>
      <w:marBottom w:val="0"/>
      <w:divBdr>
        <w:top w:val="none" w:sz="0" w:space="0" w:color="auto"/>
        <w:left w:val="none" w:sz="0" w:space="0" w:color="auto"/>
        <w:bottom w:val="none" w:sz="0" w:space="0" w:color="auto"/>
        <w:right w:val="none" w:sz="0" w:space="0" w:color="auto"/>
      </w:divBdr>
    </w:div>
    <w:div w:id="1805653358">
      <w:bodyDiv w:val="1"/>
      <w:marLeft w:val="0"/>
      <w:marRight w:val="0"/>
      <w:marTop w:val="0"/>
      <w:marBottom w:val="0"/>
      <w:divBdr>
        <w:top w:val="none" w:sz="0" w:space="0" w:color="auto"/>
        <w:left w:val="none" w:sz="0" w:space="0" w:color="auto"/>
        <w:bottom w:val="none" w:sz="0" w:space="0" w:color="auto"/>
        <w:right w:val="none" w:sz="0" w:space="0" w:color="auto"/>
      </w:divBdr>
    </w:div>
    <w:div w:id="1806041915">
      <w:bodyDiv w:val="1"/>
      <w:marLeft w:val="0"/>
      <w:marRight w:val="0"/>
      <w:marTop w:val="0"/>
      <w:marBottom w:val="0"/>
      <w:divBdr>
        <w:top w:val="none" w:sz="0" w:space="0" w:color="auto"/>
        <w:left w:val="none" w:sz="0" w:space="0" w:color="auto"/>
        <w:bottom w:val="none" w:sz="0" w:space="0" w:color="auto"/>
        <w:right w:val="none" w:sz="0" w:space="0" w:color="auto"/>
      </w:divBdr>
    </w:div>
    <w:div w:id="1874534317">
      <w:bodyDiv w:val="1"/>
      <w:marLeft w:val="0"/>
      <w:marRight w:val="0"/>
      <w:marTop w:val="0"/>
      <w:marBottom w:val="0"/>
      <w:divBdr>
        <w:top w:val="none" w:sz="0" w:space="0" w:color="auto"/>
        <w:left w:val="none" w:sz="0" w:space="0" w:color="auto"/>
        <w:bottom w:val="none" w:sz="0" w:space="0" w:color="auto"/>
        <w:right w:val="none" w:sz="0" w:space="0" w:color="auto"/>
      </w:divBdr>
    </w:div>
    <w:div w:id="1895726702">
      <w:bodyDiv w:val="1"/>
      <w:marLeft w:val="0"/>
      <w:marRight w:val="0"/>
      <w:marTop w:val="0"/>
      <w:marBottom w:val="0"/>
      <w:divBdr>
        <w:top w:val="none" w:sz="0" w:space="0" w:color="auto"/>
        <w:left w:val="none" w:sz="0" w:space="0" w:color="auto"/>
        <w:bottom w:val="none" w:sz="0" w:space="0" w:color="auto"/>
        <w:right w:val="none" w:sz="0" w:space="0" w:color="auto"/>
      </w:divBdr>
    </w:div>
    <w:div w:id="1900047958">
      <w:bodyDiv w:val="1"/>
      <w:marLeft w:val="0"/>
      <w:marRight w:val="0"/>
      <w:marTop w:val="0"/>
      <w:marBottom w:val="0"/>
      <w:divBdr>
        <w:top w:val="none" w:sz="0" w:space="0" w:color="auto"/>
        <w:left w:val="none" w:sz="0" w:space="0" w:color="auto"/>
        <w:bottom w:val="none" w:sz="0" w:space="0" w:color="auto"/>
        <w:right w:val="none" w:sz="0" w:space="0" w:color="auto"/>
      </w:divBdr>
    </w:div>
    <w:div w:id="1928731415">
      <w:bodyDiv w:val="1"/>
      <w:marLeft w:val="0"/>
      <w:marRight w:val="0"/>
      <w:marTop w:val="0"/>
      <w:marBottom w:val="0"/>
      <w:divBdr>
        <w:top w:val="none" w:sz="0" w:space="0" w:color="auto"/>
        <w:left w:val="none" w:sz="0" w:space="0" w:color="auto"/>
        <w:bottom w:val="none" w:sz="0" w:space="0" w:color="auto"/>
        <w:right w:val="none" w:sz="0" w:space="0" w:color="auto"/>
      </w:divBdr>
    </w:div>
    <w:div w:id="2051301665">
      <w:bodyDiv w:val="1"/>
      <w:marLeft w:val="0"/>
      <w:marRight w:val="0"/>
      <w:marTop w:val="0"/>
      <w:marBottom w:val="0"/>
      <w:divBdr>
        <w:top w:val="none" w:sz="0" w:space="0" w:color="auto"/>
        <w:left w:val="none" w:sz="0" w:space="0" w:color="auto"/>
        <w:bottom w:val="none" w:sz="0" w:space="0" w:color="auto"/>
        <w:right w:val="none" w:sz="0" w:space="0" w:color="auto"/>
      </w:divBdr>
    </w:div>
    <w:div w:id="2071880749">
      <w:bodyDiv w:val="1"/>
      <w:marLeft w:val="0"/>
      <w:marRight w:val="0"/>
      <w:marTop w:val="0"/>
      <w:marBottom w:val="0"/>
      <w:divBdr>
        <w:top w:val="none" w:sz="0" w:space="0" w:color="auto"/>
        <w:left w:val="none" w:sz="0" w:space="0" w:color="auto"/>
        <w:bottom w:val="none" w:sz="0" w:space="0" w:color="auto"/>
        <w:right w:val="none" w:sz="0" w:space="0" w:color="auto"/>
      </w:divBdr>
    </w:div>
    <w:div w:id="2119908944">
      <w:bodyDiv w:val="1"/>
      <w:marLeft w:val="0"/>
      <w:marRight w:val="0"/>
      <w:marTop w:val="0"/>
      <w:marBottom w:val="0"/>
      <w:divBdr>
        <w:top w:val="none" w:sz="0" w:space="0" w:color="auto"/>
        <w:left w:val="none" w:sz="0" w:space="0" w:color="auto"/>
        <w:bottom w:val="none" w:sz="0" w:space="0" w:color="auto"/>
        <w:right w:val="none" w:sz="0" w:space="0" w:color="auto"/>
      </w:divBdr>
    </w:div>
    <w:div w:id="2143031650">
      <w:bodyDiv w:val="1"/>
      <w:marLeft w:val="0"/>
      <w:marRight w:val="0"/>
      <w:marTop w:val="0"/>
      <w:marBottom w:val="0"/>
      <w:divBdr>
        <w:top w:val="none" w:sz="0" w:space="0" w:color="auto"/>
        <w:left w:val="none" w:sz="0" w:space="0" w:color="auto"/>
        <w:bottom w:val="none" w:sz="0" w:space="0" w:color="auto"/>
        <w:right w:val="none" w:sz="0" w:space="0" w:color="auto"/>
      </w:divBdr>
      <w:divsChild>
        <w:div w:id="1249580404">
          <w:marLeft w:val="0"/>
          <w:marRight w:val="75"/>
          <w:marTop w:val="0"/>
          <w:marBottom w:val="0"/>
          <w:divBdr>
            <w:top w:val="none" w:sz="0" w:space="0" w:color="auto"/>
            <w:left w:val="none" w:sz="0" w:space="0" w:color="auto"/>
            <w:bottom w:val="none" w:sz="0" w:space="0" w:color="auto"/>
            <w:right w:val="none" w:sz="0" w:space="0" w:color="auto"/>
          </w:divBdr>
        </w:div>
        <w:div w:id="1411075114">
          <w:marLeft w:val="0"/>
          <w:marRight w:val="0"/>
          <w:marTop w:val="0"/>
          <w:marBottom w:val="0"/>
          <w:divBdr>
            <w:top w:val="none" w:sz="0" w:space="0" w:color="auto"/>
            <w:left w:val="none" w:sz="0" w:space="0" w:color="auto"/>
            <w:bottom w:val="none" w:sz="0" w:space="0" w:color="auto"/>
            <w:right w:val="none" w:sz="0" w:space="0" w:color="auto"/>
          </w:divBdr>
          <w:divsChild>
            <w:div w:id="1844196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javascript:;"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0e710d51-58b4-4530-836b-fce5679fe049" ContentTypeId="0x010100BB337192E63E44A7A744CE7393F41F4E" PreviousValue="false"/>
</file>

<file path=customXml/item2.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32</Value>
      <Value>31</Value>
      <Value>30</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_dlc_DocId xmlns="08b2df90-05d3-4030-90d4-c9feeb4a1cd9">SAQRZK7RPU5V-1-16404</_dlc_DocId>
    <_dlc_DocIdUrl xmlns="08b2df90-05d3-4030-90d4-c9feeb4a1cd9">
      <Url>https://ericoll.internal.ericsson.com/sites/NSA/_layouts/DocIdRedir.aspx?ID=SAQRZK7RPU5V-1-16404</Url>
      <Description>SAQRZK7RPU5V-1-16404</Description>
    </_dlc_DocIdUrl>
  </documentManagement>
</p:properti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0E63C18-8D75-4D1D-954C-19A417DE9F17}">
  <ds:schemaRefs>
    <ds:schemaRef ds:uri="Microsoft.SharePoint.Taxonomy.ContentTypeSync"/>
  </ds:schemaRefs>
</ds:datastoreItem>
</file>

<file path=customXml/itemProps2.xml><?xml version="1.0" encoding="utf-8"?>
<ds:datastoreItem xmlns:ds="http://schemas.openxmlformats.org/officeDocument/2006/customXml" ds:itemID="{551165B8-E652-4150-B388-970DD01DED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F5EE60C-01B3-4A9F-9362-954070749B5B}">
  <ds:schemaRefs>
    <ds:schemaRef ds:uri="http://schemas.microsoft.com/office/2006/metadata/properties"/>
    <ds:schemaRef ds:uri="http://schemas.microsoft.com/office/infopath/2007/PartnerControls"/>
    <ds:schemaRef ds:uri="d46971d8-f4ed-4cac-a977-cede52d8d47b"/>
    <ds:schemaRef ds:uri="http://schemas.microsoft.com/sharepoint/v4"/>
    <ds:schemaRef ds:uri="08b2df90-05d3-4030-90d4-c9feeb4a1cd9"/>
  </ds:schemaRefs>
</ds:datastoreItem>
</file>

<file path=customXml/itemProps4.xml><?xml version="1.0" encoding="utf-8"?>
<ds:datastoreItem xmlns:ds="http://schemas.openxmlformats.org/officeDocument/2006/customXml" ds:itemID="{785144A9-0CF0-4AF4-87C8-AC880D65FB12}">
  <ds:schemaRefs>
    <ds:schemaRef ds:uri="http://schemas.microsoft.com/office/2006/metadata/longProperties"/>
  </ds:schemaRefs>
</ds:datastoreItem>
</file>

<file path=customXml/itemProps5.xml><?xml version="1.0" encoding="utf-8"?>
<ds:datastoreItem xmlns:ds="http://schemas.openxmlformats.org/officeDocument/2006/customXml" ds:itemID="{02AA51E3-D5BB-4711-9EE9-130892CA0150}">
  <ds:schemaRefs>
    <ds:schemaRef ds:uri="http://schemas.openxmlformats.org/officeDocument/2006/bibliography"/>
  </ds:schemaRefs>
</ds:datastoreItem>
</file>

<file path=customXml/itemProps6.xml><?xml version="1.0" encoding="utf-8"?>
<ds:datastoreItem xmlns:ds="http://schemas.openxmlformats.org/officeDocument/2006/customXml" ds:itemID="{F542C1CE-0D95-496B-AFB0-9617C0B6B060}">
  <ds:schemaRefs>
    <ds:schemaRef ds:uri="http://schemas.microsoft.com/sharepoint/events"/>
  </ds:schemaRefs>
</ds:datastoreItem>
</file>

<file path=customXml/itemProps7.xml><?xml version="1.0" encoding="utf-8"?>
<ds:datastoreItem xmlns:ds="http://schemas.openxmlformats.org/officeDocument/2006/customXml" ds:itemID="{1FF13372-96FE-4686-8EB5-BECF1F98F3A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R2-15xxxx - Contribution template.dot</Template>
  <TotalTime>402</TotalTime>
  <Pages>2</Pages>
  <Words>914</Words>
  <Characters>5215</Characters>
  <Application>Microsoft Office Word</Application>
  <DocSecurity>0</DocSecurity>
  <Lines>43</Lines>
  <Paragraphs>12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LG</vt:lpstr>
      <vt:lpstr>LG</vt:lpstr>
    </vt:vector>
  </TitlesOfParts>
  <Company>LG</Company>
  <LinksUpToDate>false</LinksUpToDate>
  <CharactersWithSpaces>6117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LG</dc:title>
  <dc:subject/>
  <dc:creator>Geumsan Jo</dc:creator>
  <cp:keywords>LG; TDoc; 3GPP</cp:keywords>
  <dc:description/>
  <cp:lastModifiedBy>何燃燃</cp:lastModifiedBy>
  <cp:revision>211</cp:revision>
  <cp:lastPrinted>2017-09-25T07:27:00Z</cp:lastPrinted>
  <dcterms:created xsi:type="dcterms:W3CDTF">2023-08-07T10:01:00Z</dcterms:created>
  <dcterms:modified xsi:type="dcterms:W3CDTF">2023-08-11T06:32:00Z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2016-10-27T22:00:00Z</vt:filetime>
  </property>
  <property fmtid="{D5CDD505-2E9C-101B-9397-08002B2CF9AE}" pid="3" name="EriCOLLCategory">
    <vt:lpwstr/>
  </property>
  <property fmtid="{D5CDD505-2E9C-101B-9397-08002B2CF9AE}" pid="4" name="EriCOLLOrganizationUnit">
    <vt:lpwstr/>
  </property>
  <property fmtid="{D5CDD505-2E9C-101B-9397-08002B2CF9AE}" pid="5" name="TaxKeyword">
    <vt:lpwstr>32;#3GPP|6a3890dd-b3c6-4ee1-9283-043167dd414d;#31;#TDoc|b7cb4b2e-7c24-4f9d-967d-e29f765ecb8a;#30;#Ericsson|c60ff206-3dbb-4410-a86e-50fd188c386c</vt:lpwstr>
  </property>
  <property fmtid="{D5CDD505-2E9C-101B-9397-08002B2CF9AE}" pid="6" name="EriCOLLProjects">
    <vt:lpwstr/>
  </property>
  <property fmtid="{D5CDD505-2E9C-101B-9397-08002B2CF9AE}" pid="7" name="EriCOLLCompetence">
    <vt:lpwstr/>
  </property>
  <property fmtid="{D5CDD505-2E9C-101B-9397-08002B2CF9AE}" pid="8" name="EriCOLLProcess">
    <vt:lpwstr/>
  </property>
  <property fmtid="{D5CDD505-2E9C-101B-9397-08002B2CF9AE}" pid="9" name="EriCOLLProducts">
    <vt:lpwstr/>
  </property>
  <property fmtid="{D5CDD505-2E9C-101B-9397-08002B2CF9AE}" pid="10" name="EriCOLLCustomer">
    <vt:lpwstr/>
  </property>
  <property fmtid="{D5CDD505-2E9C-101B-9397-08002B2CF9AE}" pid="11" name="EriCOLLCountry">
    <vt:lpwstr/>
  </property>
  <property fmtid="{D5CDD505-2E9C-101B-9397-08002B2CF9AE}" pid="12" name="ContentTypeId">
    <vt:lpwstr>0x010100BB337192E63E44A7A744CE7393F41F4E0029755995905BD74495DD3B5564DEF260</vt:lpwstr>
  </property>
  <property fmtid="{D5CDD505-2E9C-101B-9397-08002B2CF9AE}" pid="13" name="_dlc_DocIdItemGuid">
    <vt:lpwstr>921f713a-437e-4e16-9357-2c8c011f44a0</vt:lpwstr>
  </property>
</Properties>
</file>